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D9C3" w14:textId="5CBAA5B6" w:rsidR="00BB4432" w:rsidRPr="00AE554A" w:rsidRDefault="00BB4432" w:rsidP="00773C4C">
      <w:pPr>
        <w:spacing w:after="0"/>
        <w:jc w:val="center"/>
        <w:rPr>
          <w:rFonts w:cs="Times New Roman"/>
          <w:iCs/>
          <w:sz w:val="44"/>
          <w:szCs w:val="44"/>
        </w:rPr>
      </w:pPr>
      <w:r w:rsidRPr="00AE554A">
        <w:rPr>
          <w:rFonts w:cs="Times New Roman"/>
          <w:iCs/>
          <w:sz w:val="44"/>
          <w:szCs w:val="44"/>
        </w:rPr>
        <w:t>Michel Houellebecq</w:t>
      </w:r>
    </w:p>
    <w:p w14:paraId="2E5C00E7" w14:textId="490B9730" w:rsidR="00BB4432" w:rsidRDefault="00BB4432" w:rsidP="00DA2245">
      <w:pPr>
        <w:spacing w:after="120"/>
        <w:jc w:val="center"/>
        <w:rPr>
          <w:rFonts w:cs="Times New Roman"/>
          <w:iCs/>
          <w:sz w:val="36"/>
          <w:szCs w:val="36"/>
        </w:rPr>
      </w:pPr>
      <w:r w:rsidRPr="00AE554A">
        <w:rPr>
          <w:rFonts w:cs="Times New Roman"/>
          <w:iCs/>
          <w:sz w:val="36"/>
          <w:szCs w:val="36"/>
        </w:rPr>
        <w:t>Geschichte, Telos, Religion – Workshop zu einem Unbequemen</w:t>
      </w:r>
    </w:p>
    <w:p w14:paraId="4F54ECC9" w14:textId="77777777" w:rsidR="00E57371" w:rsidRPr="00AE554A" w:rsidRDefault="00E57371" w:rsidP="00DA2245">
      <w:pPr>
        <w:spacing w:after="120"/>
        <w:jc w:val="center"/>
        <w:rPr>
          <w:rFonts w:cs="Times New Roman"/>
          <w:iCs/>
          <w:sz w:val="36"/>
          <w:szCs w:val="36"/>
        </w:rPr>
      </w:pPr>
    </w:p>
    <w:tbl>
      <w:tblPr>
        <w:tblStyle w:val="Tabellenraster"/>
        <w:tblW w:w="5000" w:type="pct"/>
        <w:jc w:val="center"/>
        <w:tblLook w:val="04A0" w:firstRow="1" w:lastRow="0" w:firstColumn="1" w:lastColumn="0" w:noHBand="0" w:noVBand="1"/>
      </w:tblPr>
      <w:tblGrid>
        <w:gridCol w:w="1979"/>
        <w:gridCol w:w="12298"/>
      </w:tblGrid>
      <w:tr w:rsidR="00BB4432" w14:paraId="30ABC799" w14:textId="77777777" w:rsidTr="006F7D94">
        <w:trPr>
          <w:trHeight w:val="612"/>
          <w:jc w:val="center"/>
        </w:trPr>
        <w:tc>
          <w:tcPr>
            <w:tcW w:w="693" w:type="pct"/>
            <w:vAlign w:val="center"/>
          </w:tcPr>
          <w:p w14:paraId="3E0E6E5B" w14:textId="72F27DF8" w:rsidR="00927FE1" w:rsidRDefault="00BB4432" w:rsidP="008B5F82">
            <w:pPr>
              <w:rPr>
                <w:b/>
                <w:bCs/>
                <w:sz w:val="26"/>
                <w:szCs w:val="26"/>
              </w:rPr>
            </w:pPr>
            <w:r w:rsidRPr="00815FE8">
              <w:rPr>
                <w:b/>
                <w:bCs/>
                <w:sz w:val="26"/>
                <w:szCs w:val="26"/>
              </w:rPr>
              <w:t xml:space="preserve">Donnerstag, </w:t>
            </w:r>
          </w:p>
          <w:p w14:paraId="31FC9E37" w14:textId="537BE1D7" w:rsidR="00BB4432" w:rsidRPr="00815FE8" w:rsidRDefault="00BB4432" w:rsidP="008B5F82">
            <w:pPr>
              <w:rPr>
                <w:b/>
                <w:bCs/>
                <w:sz w:val="26"/>
                <w:szCs w:val="26"/>
              </w:rPr>
            </w:pPr>
            <w:r w:rsidRPr="00815FE8">
              <w:rPr>
                <w:b/>
                <w:bCs/>
                <w:sz w:val="26"/>
                <w:szCs w:val="26"/>
              </w:rPr>
              <w:t xml:space="preserve">07. März </w:t>
            </w:r>
            <w:r w:rsidR="00927FE1">
              <w:rPr>
                <w:b/>
                <w:bCs/>
                <w:sz w:val="26"/>
                <w:szCs w:val="26"/>
              </w:rPr>
              <w:t>2</w:t>
            </w:r>
            <w:r w:rsidRPr="00815FE8">
              <w:rPr>
                <w:b/>
                <w:bCs/>
                <w:sz w:val="26"/>
                <w:szCs w:val="26"/>
              </w:rPr>
              <w:t>024</w:t>
            </w:r>
          </w:p>
        </w:tc>
        <w:tc>
          <w:tcPr>
            <w:tcW w:w="4307" w:type="pct"/>
            <w:vAlign w:val="center"/>
          </w:tcPr>
          <w:p w14:paraId="434E5F53" w14:textId="7611A139" w:rsidR="00BB4432" w:rsidRPr="003B3A11" w:rsidRDefault="0098530B" w:rsidP="0044553E">
            <w:pPr>
              <w:spacing w:after="100" w:afterAutospacing="1"/>
              <w:rPr>
                <w:b/>
                <w:bCs/>
                <w:sz w:val="26"/>
                <w:szCs w:val="26"/>
              </w:rPr>
            </w:pPr>
            <w:r w:rsidRPr="003B3A11">
              <w:rPr>
                <w:b/>
                <w:bCs/>
                <w:sz w:val="26"/>
                <w:szCs w:val="26"/>
              </w:rPr>
              <w:t>Programm</w:t>
            </w:r>
          </w:p>
        </w:tc>
      </w:tr>
      <w:tr w:rsidR="006F77EB" w:rsidRPr="003E1597" w14:paraId="31AB5D1A" w14:textId="77777777" w:rsidTr="00D16C1E">
        <w:trPr>
          <w:trHeight w:val="306"/>
          <w:jc w:val="center"/>
        </w:trPr>
        <w:tc>
          <w:tcPr>
            <w:tcW w:w="693" w:type="pct"/>
            <w:vAlign w:val="center"/>
          </w:tcPr>
          <w:p w14:paraId="346F607E" w14:textId="0DC91DAE" w:rsidR="006F77EB" w:rsidRPr="00815FE8" w:rsidRDefault="006F77EB" w:rsidP="00815FE8">
            <w:pPr>
              <w:rPr>
                <w:sz w:val="26"/>
                <w:szCs w:val="26"/>
              </w:rPr>
            </w:pPr>
            <w:r>
              <w:rPr>
                <w:sz w:val="26"/>
                <w:szCs w:val="26"/>
              </w:rPr>
              <w:t>09:00 – 09:</w:t>
            </w:r>
            <w:r w:rsidR="00EF3302">
              <w:rPr>
                <w:sz w:val="26"/>
                <w:szCs w:val="26"/>
              </w:rPr>
              <w:t>30</w:t>
            </w:r>
          </w:p>
        </w:tc>
        <w:tc>
          <w:tcPr>
            <w:tcW w:w="4307" w:type="pct"/>
            <w:vAlign w:val="center"/>
          </w:tcPr>
          <w:p w14:paraId="2FD5A1C2" w14:textId="218DFDB6" w:rsidR="006F77EB" w:rsidRPr="0029399B" w:rsidRDefault="006F77EB" w:rsidP="0044553E">
            <w:pPr>
              <w:spacing w:after="100" w:afterAutospacing="1"/>
              <w:rPr>
                <w:sz w:val="26"/>
                <w:szCs w:val="26"/>
                <w:lang w:val="fr-FR"/>
              </w:rPr>
            </w:pPr>
            <w:proofErr w:type="spellStart"/>
            <w:r w:rsidRPr="0029399B">
              <w:rPr>
                <w:sz w:val="26"/>
                <w:szCs w:val="26"/>
                <w:lang w:val="fr-FR"/>
              </w:rPr>
              <w:t>Begrüßung</w:t>
            </w:r>
            <w:proofErr w:type="spellEnd"/>
          </w:p>
        </w:tc>
      </w:tr>
      <w:tr w:rsidR="008B5F82" w:rsidRPr="0012115D" w14:paraId="71921DF6" w14:textId="77777777" w:rsidTr="00D16C1E">
        <w:trPr>
          <w:trHeight w:val="481"/>
          <w:jc w:val="center"/>
        </w:trPr>
        <w:tc>
          <w:tcPr>
            <w:tcW w:w="693" w:type="pct"/>
            <w:vAlign w:val="center"/>
          </w:tcPr>
          <w:p w14:paraId="49150742" w14:textId="20765CEA" w:rsidR="008B5F82" w:rsidRPr="00815FE8" w:rsidRDefault="008B5F82" w:rsidP="008B5F82">
            <w:pPr>
              <w:rPr>
                <w:sz w:val="26"/>
                <w:szCs w:val="26"/>
              </w:rPr>
            </w:pPr>
            <w:r>
              <w:rPr>
                <w:sz w:val="26"/>
                <w:szCs w:val="26"/>
              </w:rPr>
              <w:t>09:</w:t>
            </w:r>
            <w:r w:rsidR="00EF3302">
              <w:rPr>
                <w:sz w:val="26"/>
                <w:szCs w:val="26"/>
              </w:rPr>
              <w:t>30</w:t>
            </w:r>
            <w:r>
              <w:rPr>
                <w:sz w:val="26"/>
                <w:szCs w:val="26"/>
              </w:rPr>
              <w:t xml:space="preserve"> </w:t>
            </w:r>
            <w:r w:rsidRPr="006F77EB">
              <w:rPr>
                <w:sz w:val="26"/>
                <w:szCs w:val="26"/>
              </w:rPr>
              <w:t>–</w:t>
            </w:r>
            <w:r>
              <w:rPr>
                <w:sz w:val="26"/>
                <w:szCs w:val="26"/>
              </w:rPr>
              <w:t xml:space="preserve"> 10:</w:t>
            </w:r>
            <w:r w:rsidR="00EF3302">
              <w:rPr>
                <w:sz w:val="26"/>
                <w:szCs w:val="26"/>
              </w:rPr>
              <w:t>30</w:t>
            </w:r>
          </w:p>
        </w:tc>
        <w:tc>
          <w:tcPr>
            <w:tcW w:w="4307" w:type="pct"/>
            <w:vAlign w:val="center"/>
          </w:tcPr>
          <w:p w14:paraId="46C43E2D" w14:textId="3B054704" w:rsidR="008B5F82" w:rsidRPr="0012115D" w:rsidRDefault="00894EF4" w:rsidP="0044553E">
            <w:pPr>
              <w:spacing w:after="100" w:afterAutospacing="1" w:line="259" w:lineRule="auto"/>
              <w:rPr>
                <w:sz w:val="26"/>
                <w:szCs w:val="26"/>
              </w:rPr>
            </w:pPr>
            <w:r w:rsidRPr="00894EF4">
              <w:rPr>
                <w:b/>
                <w:sz w:val="26"/>
                <w:szCs w:val="26"/>
              </w:rPr>
              <w:t>Noëlle Miller</w:t>
            </w:r>
            <w:r w:rsidRPr="00894EF4">
              <w:rPr>
                <w:sz w:val="26"/>
                <w:szCs w:val="26"/>
              </w:rPr>
              <w:t xml:space="preserve"> (Wien): </w:t>
            </w:r>
            <w:r w:rsidRPr="00894EF4">
              <w:rPr>
                <w:i/>
                <w:sz w:val="26"/>
                <w:szCs w:val="26"/>
              </w:rPr>
              <w:t>Gekreuzigt, gestorben und neu ausgelegt. Der (Künstler)Sohn als Schöpfer des ästhetischen Portraits Michel Houellebecqs.</w:t>
            </w:r>
          </w:p>
        </w:tc>
      </w:tr>
      <w:tr w:rsidR="008B5F82" w14:paraId="4D4B41CD" w14:textId="77777777" w:rsidTr="00D16C1E">
        <w:trPr>
          <w:trHeight w:val="481"/>
          <w:jc w:val="center"/>
        </w:trPr>
        <w:tc>
          <w:tcPr>
            <w:tcW w:w="693" w:type="pct"/>
            <w:vAlign w:val="center"/>
          </w:tcPr>
          <w:p w14:paraId="0D944980" w14:textId="4CBA37F1" w:rsidR="008B5F82" w:rsidRPr="00815FE8" w:rsidRDefault="008B5F82" w:rsidP="008B5F82">
            <w:pPr>
              <w:rPr>
                <w:sz w:val="26"/>
                <w:szCs w:val="26"/>
              </w:rPr>
            </w:pPr>
            <w:r>
              <w:rPr>
                <w:sz w:val="26"/>
                <w:szCs w:val="26"/>
              </w:rPr>
              <w:t>10:</w:t>
            </w:r>
            <w:r w:rsidR="00EF3302">
              <w:rPr>
                <w:sz w:val="26"/>
                <w:szCs w:val="26"/>
              </w:rPr>
              <w:t>30</w:t>
            </w:r>
            <w:r>
              <w:rPr>
                <w:sz w:val="26"/>
                <w:szCs w:val="26"/>
              </w:rPr>
              <w:t xml:space="preserve"> </w:t>
            </w:r>
            <w:r w:rsidRPr="006F77EB">
              <w:rPr>
                <w:sz w:val="26"/>
                <w:szCs w:val="26"/>
              </w:rPr>
              <w:t>–</w:t>
            </w:r>
            <w:r>
              <w:rPr>
                <w:sz w:val="26"/>
                <w:szCs w:val="26"/>
              </w:rPr>
              <w:t xml:space="preserve"> 11:</w:t>
            </w:r>
            <w:r w:rsidR="00EF3302">
              <w:rPr>
                <w:sz w:val="26"/>
                <w:szCs w:val="26"/>
              </w:rPr>
              <w:t>30</w:t>
            </w:r>
          </w:p>
        </w:tc>
        <w:tc>
          <w:tcPr>
            <w:tcW w:w="4307" w:type="pct"/>
            <w:vAlign w:val="center"/>
          </w:tcPr>
          <w:p w14:paraId="0CD472F8" w14:textId="6632608B" w:rsidR="003D3593" w:rsidRPr="00BE26C2" w:rsidRDefault="00F45184" w:rsidP="0044553E">
            <w:pPr>
              <w:spacing w:after="100" w:afterAutospacing="1" w:line="259" w:lineRule="auto"/>
              <w:rPr>
                <w:i/>
                <w:sz w:val="26"/>
                <w:szCs w:val="26"/>
              </w:rPr>
            </w:pPr>
            <w:r w:rsidRPr="00815FE8">
              <w:rPr>
                <w:b/>
                <w:bCs/>
                <w:sz w:val="26"/>
                <w:szCs w:val="26"/>
                <w:lang w:val="fr-FR"/>
              </w:rPr>
              <w:t>Stephan Leopold</w:t>
            </w:r>
            <w:r w:rsidRPr="00815FE8">
              <w:rPr>
                <w:sz w:val="26"/>
                <w:szCs w:val="26"/>
                <w:lang w:val="fr-FR"/>
              </w:rPr>
              <w:t xml:space="preserve"> (Mainz</w:t>
            </w:r>
            <w:proofErr w:type="gramStart"/>
            <w:r w:rsidRPr="00815FE8">
              <w:rPr>
                <w:sz w:val="26"/>
                <w:szCs w:val="26"/>
                <w:lang w:val="fr-FR"/>
              </w:rPr>
              <w:t>):</w:t>
            </w:r>
            <w:proofErr w:type="gramEnd"/>
            <w:r w:rsidRPr="00815FE8">
              <w:rPr>
                <w:sz w:val="26"/>
                <w:szCs w:val="26"/>
                <w:lang w:val="fr-FR"/>
              </w:rPr>
              <w:t xml:space="preserve"> </w:t>
            </w:r>
            <w:proofErr w:type="spellStart"/>
            <w:r w:rsidR="002E32B9">
              <w:rPr>
                <w:i/>
                <w:iCs/>
                <w:sz w:val="26"/>
                <w:szCs w:val="26"/>
                <w:lang w:val="fr-FR"/>
              </w:rPr>
              <w:t>Eschatologische</w:t>
            </w:r>
            <w:proofErr w:type="spellEnd"/>
            <w:r w:rsidR="002E32B9">
              <w:rPr>
                <w:i/>
                <w:iCs/>
                <w:sz w:val="26"/>
                <w:szCs w:val="26"/>
                <w:lang w:val="fr-FR"/>
              </w:rPr>
              <w:t xml:space="preserve"> </w:t>
            </w:r>
            <w:proofErr w:type="spellStart"/>
            <w:r w:rsidR="002E32B9">
              <w:rPr>
                <w:i/>
                <w:iCs/>
                <w:sz w:val="26"/>
                <w:szCs w:val="26"/>
                <w:lang w:val="fr-FR"/>
              </w:rPr>
              <w:t>Zeitlichkeit</w:t>
            </w:r>
            <w:proofErr w:type="spellEnd"/>
            <w:r w:rsidR="002E32B9">
              <w:rPr>
                <w:i/>
                <w:iCs/>
                <w:sz w:val="26"/>
                <w:szCs w:val="26"/>
                <w:lang w:val="fr-FR"/>
              </w:rPr>
              <w:t xml:space="preserve"> bei Zola und Houellebecq</w:t>
            </w:r>
            <w:r w:rsidR="00E56A76">
              <w:rPr>
                <w:i/>
                <w:iCs/>
                <w:sz w:val="26"/>
                <w:szCs w:val="26"/>
                <w:lang w:val="fr-FR"/>
              </w:rPr>
              <w:t>.</w:t>
            </w:r>
          </w:p>
        </w:tc>
      </w:tr>
      <w:tr w:rsidR="008B5F82" w14:paraId="7FF191D6" w14:textId="77777777" w:rsidTr="00D16C1E">
        <w:trPr>
          <w:trHeight w:val="306"/>
          <w:jc w:val="center"/>
        </w:trPr>
        <w:tc>
          <w:tcPr>
            <w:tcW w:w="693" w:type="pct"/>
            <w:vAlign w:val="center"/>
          </w:tcPr>
          <w:p w14:paraId="5B2827AB" w14:textId="52135D97" w:rsidR="008B5F82" w:rsidRPr="00815FE8" w:rsidRDefault="008B5F82" w:rsidP="008B5F82">
            <w:pPr>
              <w:rPr>
                <w:sz w:val="26"/>
                <w:szCs w:val="26"/>
              </w:rPr>
            </w:pPr>
            <w:r>
              <w:rPr>
                <w:sz w:val="26"/>
                <w:szCs w:val="26"/>
              </w:rPr>
              <w:t>11:</w:t>
            </w:r>
            <w:r w:rsidR="00EF3302">
              <w:rPr>
                <w:sz w:val="26"/>
                <w:szCs w:val="26"/>
              </w:rPr>
              <w:t>30</w:t>
            </w:r>
            <w:r>
              <w:rPr>
                <w:sz w:val="26"/>
                <w:szCs w:val="26"/>
              </w:rPr>
              <w:t xml:space="preserve"> </w:t>
            </w:r>
            <w:r w:rsidRPr="006F77EB">
              <w:rPr>
                <w:sz w:val="26"/>
                <w:szCs w:val="26"/>
              </w:rPr>
              <w:t>–</w:t>
            </w:r>
            <w:r>
              <w:rPr>
                <w:sz w:val="26"/>
                <w:szCs w:val="26"/>
              </w:rPr>
              <w:t xml:space="preserve"> 1</w:t>
            </w:r>
            <w:r w:rsidR="00393958">
              <w:rPr>
                <w:sz w:val="26"/>
                <w:szCs w:val="26"/>
              </w:rPr>
              <w:t>2:00</w:t>
            </w:r>
            <w:r>
              <w:rPr>
                <w:sz w:val="26"/>
                <w:szCs w:val="26"/>
              </w:rPr>
              <w:t xml:space="preserve"> </w:t>
            </w:r>
          </w:p>
        </w:tc>
        <w:tc>
          <w:tcPr>
            <w:tcW w:w="4307" w:type="pct"/>
            <w:vAlign w:val="center"/>
          </w:tcPr>
          <w:p w14:paraId="2E86AEED" w14:textId="16BBEEAD" w:rsidR="008B5F82" w:rsidRPr="00815FE8" w:rsidRDefault="008B5F82" w:rsidP="0044553E">
            <w:pPr>
              <w:spacing w:after="100" w:afterAutospacing="1"/>
              <w:rPr>
                <w:sz w:val="26"/>
                <w:szCs w:val="26"/>
              </w:rPr>
            </w:pPr>
            <w:r>
              <w:rPr>
                <w:sz w:val="26"/>
                <w:szCs w:val="26"/>
              </w:rPr>
              <w:t>Kaffeepause</w:t>
            </w:r>
          </w:p>
        </w:tc>
      </w:tr>
      <w:tr w:rsidR="00EF3302" w:rsidRPr="003D3593" w14:paraId="63F5996D" w14:textId="77777777" w:rsidTr="00D16C1E">
        <w:trPr>
          <w:trHeight w:val="481"/>
          <w:jc w:val="center"/>
        </w:trPr>
        <w:tc>
          <w:tcPr>
            <w:tcW w:w="693" w:type="pct"/>
            <w:vAlign w:val="center"/>
          </w:tcPr>
          <w:p w14:paraId="7174B37A" w14:textId="201AA5F2" w:rsidR="00EF3302" w:rsidRPr="00815FE8" w:rsidRDefault="00EF3302" w:rsidP="00EF3302">
            <w:pPr>
              <w:rPr>
                <w:sz w:val="26"/>
                <w:szCs w:val="26"/>
              </w:rPr>
            </w:pPr>
            <w:r>
              <w:rPr>
                <w:sz w:val="26"/>
                <w:szCs w:val="26"/>
              </w:rPr>
              <w:t>1</w:t>
            </w:r>
            <w:r w:rsidR="00393958">
              <w:rPr>
                <w:sz w:val="26"/>
                <w:szCs w:val="26"/>
              </w:rPr>
              <w:t>2:00</w:t>
            </w:r>
            <w:r>
              <w:rPr>
                <w:sz w:val="26"/>
                <w:szCs w:val="26"/>
              </w:rPr>
              <w:t xml:space="preserve"> </w:t>
            </w:r>
            <w:r w:rsidRPr="006F77EB">
              <w:rPr>
                <w:sz w:val="26"/>
                <w:szCs w:val="26"/>
              </w:rPr>
              <w:t>–</w:t>
            </w:r>
            <w:r>
              <w:rPr>
                <w:sz w:val="26"/>
                <w:szCs w:val="26"/>
              </w:rPr>
              <w:t xml:space="preserve"> 1</w:t>
            </w:r>
            <w:r w:rsidR="00393958">
              <w:rPr>
                <w:sz w:val="26"/>
                <w:szCs w:val="26"/>
              </w:rPr>
              <w:t>3</w:t>
            </w:r>
            <w:r>
              <w:rPr>
                <w:sz w:val="26"/>
                <w:szCs w:val="26"/>
              </w:rPr>
              <w:t>:</w:t>
            </w:r>
            <w:r w:rsidR="00393958">
              <w:rPr>
                <w:sz w:val="26"/>
                <w:szCs w:val="26"/>
              </w:rPr>
              <w:t>00</w:t>
            </w:r>
          </w:p>
        </w:tc>
        <w:tc>
          <w:tcPr>
            <w:tcW w:w="4307" w:type="pct"/>
            <w:vAlign w:val="center"/>
          </w:tcPr>
          <w:p w14:paraId="25164F86" w14:textId="08221B16" w:rsidR="00EF3302" w:rsidRPr="00AE554A" w:rsidRDefault="00EF3302" w:rsidP="00EF3302">
            <w:pPr>
              <w:spacing w:after="100" w:afterAutospacing="1" w:line="259" w:lineRule="auto"/>
              <w:rPr>
                <w:sz w:val="26"/>
                <w:szCs w:val="26"/>
              </w:rPr>
            </w:pPr>
            <w:r w:rsidRPr="00CC68EE">
              <w:rPr>
                <w:b/>
                <w:bCs/>
                <w:sz w:val="26"/>
                <w:szCs w:val="26"/>
              </w:rPr>
              <w:t xml:space="preserve">Teresa Cordero Villar </w:t>
            </w:r>
            <w:r w:rsidRPr="003424B1">
              <w:rPr>
                <w:bCs/>
                <w:sz w:val="26"/>
                <w:szCs w:val="26"/>
              </w:rPr>
              <w:t>(Bremen):</w:t>
            </w:r>
            <w:r w:rsidRPr="00CC68EE">
              <w:rPr>
                <w:b/>
                <w:bCs/>
                <w:sz w:val="26"/>
                <w:szCs w:val="26"/>
              </w:rPr>
              <w:t xml:space="preserve"> </w:t>
            </w:r>
            <w:r w:rsidRPr="00CC68EE">
              <w:rPr>
                <w:bCs/>
                <w:i/>
                <w:sz w:val="26"/>
                <w:szCs w:val="26"/>
              </w:rPr>
              <w:t xml:space="preserve">Fastfood, </w:t>
            </w:r>
            <w:proofErr w:type="spellStart"/>
            <w:r w:rsidRPr="00AE554A">
              <w:rPr>
                <w:bCs/>
                <w:sz w:val="26"/>
                <w:szCs w:val="26"/>
              </w:rPr>
              <w:t>political</w:t>
            </w:r>
            <w:proofErr w:type="spellEnd"/>
            <w:r w:rsidRPr="00AE554A">
              <w:rPr>
                <w:bCs/>
                <w:sz w:val="26"/>
                <w:szCs w:val="26"/>
              </w:rPr>
              <w:t xml:space="preserve"> </w:t>
            </w:r>
            <w:proofErr w:type="spellStart"/>
            <w:r w:rsidRPr="00AE554A">
              <w:rPr>
                <w:bCs/>
                <w:sz w:val="26"/>
                <w:szCs w:val="26"/>
              </w:rPr>
              <w:t>anxiety</w:t>
            </w:r>
            <w:proofErr w:type="spellEnd"/>
            <w:r w:rsidRPr="00CC68EE">
              <w:rPr>
                <w:bCs/>
                <w:i/>
                <w:sz w:val="26"/>
                <w:szCs w:val="26"/>
              </w:rPr>
              <w:t xml:space="preserve"> und die Suche nach dem Sinn in Houellebecqs</w:t>
            </w:r>
            <w:r w:rsidRPr="00CC68EE">
              <w:rPr>
                <w:bCs/>
                <w:sz w:val="26"/>
                <w:szCs w:val="26"/>
              </w:rPr>
              <w:t xml:space="preserve"> </w:t>
            </w:r>
            <w:proofErr w:type="spellStart"/>
            <w:r w:rsidRPr="00CC68EE">
              <w:rPr>
                <w:bCs/>
                <w:sz w:val="26"/>
                <w:szCs w:val="26"/>
              </w:rPr>
              <w:t>Soumission</w:t>
            </w:r>
            <w:proofErr w:type="spellEnd"/>
            <w:r w:rsidRPr="00CC68EE">
              <w:rPr>
                <w:bCs/>
                <w:sz w:val="26"/>
                <w:szCs w:val="26"/>
              </w:rPr>
              <w:t xml:space="preserve"> (2015).</w:t>
            </w:r>
          </w:p>
        </w:tc>
      </w:tr>
      <w:tr w:rsidR="008B5F82" w14:paraId="2896754D" w14:textId="77777777" w:rsidTr="0044553E">
        <w:trPr>
          <w:trHeight w:val="544"/>
          <w:jc w:val="center"/>
        </w:trPr>
        <w:tc>
          <w:tcPr>
            <w:tcW w:w="693" w:type="pct"/>
            <w:vAlign w:val="center"/>
          </w:tcPr>
          <w:p w14:paraId="600BCAF4" w14:textId="2990938A" w:rsidR="008B5F82" w:rsidRPr="00815FE8" w:rsidRDefault="008B5F82" w:rsidP="0044553E">
            <w:pPr>
              <w:rPr>
                <w:sz w:val="26"/>
                <w:szCs w:val="26"/>
              </w:rPr>
            </w:pPr>
            <w:r>
              <w:rPr>
                <w:sz w:val="26"/>
                <w:szCs w:val="26"/>
              </w:rPr>
              <w:t>1</w:t>
            </w:r>
            <w:r w:rsidR="00393958">
              <w:rPr>
                <w:sz w:val="26"/>
                <w:szCs w:val="26"/>
              </w:rPr>
              <w:t>3:00</w:t>
            </w:r>
            <w:r>
              <w:rPr>
                <w:sz w:val="26"/>
                <w:szCs w:val="26"/>
              </w:rPr>
              <w:t xml:space="preserve"> </w:t>
            </w:r>
            <w:r w:rsidRPr="006F77EB">
              <w:rPr>
                <w:sz w:val="26"/>
                <w:szCs w:val="26"/>
              </w:rPr>
              <w:t>–</w:t>
            </w:r>
            <w:r>
              <w:rPr>
                <w:sz w:val="26"/>
                <w:szCs w:val="26"/>
              </w:rPr>
              <w:t xml:space="preserve"> 1</w:t>
            </w:r>
            <w:r w:rsidR="00EF3302">
              <w:rPr>
                <w:sz w:val="26"/>
                <w:szCs w:val="26"/>
              </w:rPr>
              <w:t>4:</w:t>
            </w:r>
            <w:r w:rsidR="00393958">
              <w:rPr>
                <w:sz w:val="26"/>
                <w:szCs w:val="26"/>
              </w:rPr>
              <w:t>30</w:t>
            </w:r>
          </w:p>
        </w:tc>
        <w:tc>
          <w:tcPr>
            <w:tcW w:w="4307" w:type="pct"/>
            <w:vAlign w:val="center"/>
          </w:tcPr>
          <w:p w14:paraId="3F75E31C" w14:textId="2B894FBE" w:rsidR="0044553E" w:rsidRPr="001D363F" w:rsidRDefault="00CC68EE" w:rsidP="0044553E">
            <w:pPr>
              <w:spacing w:line="259" w:lineRule="auto"/>
              <w:rPr>
                <w:sz w:val="26"/>
                <w:szCs w:val="26"/>
              </w:rPr>
            </w:pPr>
            <w:r w:rsidRPr="001D363F">
              <w:rPr>
                <w:sz w:val="26"/>
                <w:szCs w:val="26"/>
              </w:rPr>
              <w:t>Mittagspause</w:t>
            </w:r>
          </w:p>
        </w:tc>
      </w:tr>
      <w:tr w:rsidR="008B5F82" w14:paraId="4C717D86" w14:textId="77777777" w:rsidTr="00D16C1E">
        <w:trPr>
          <w:trHeight w:val="306"/>
          <w:jc w:val="center"/>
        </w:trPr>
        <w:tc>
          <w:tcPr>
            <w:tcW w:w="693" w:type="pct"/>
            <w:vAlign w:val="center"/>
          </w:tcPr>
          <w:p w14:paraId="51F0BEB8" w14:textId="33849666" w:rsidR="008B5F82" w:rsidRPr="00815FE8" w:rsidRDefault="008B5F82" w:rsidP="008B5F82">
            <w:pPr>
              <w:rPr>
                <w:sz w:val="26"/>
                <w:szCs w:val="26"/>
              </w:rPr>
            </w:pPr>
            <w:r>
              <w:rPr>
                <w:sz w:val="26"/>
                <w:szCs w:val="26"/>
              </w:rPr>
              <w:t>1</w:t>
            </w:r>
            <w:r w:rsidR="00EF3302">
              <w:rPr>
                <w:sz w:val="26"/>
                <w:szCs w:val="26"/>
              </w:rPr>
              <w:t>4:</w:t>
            </w:r>
            <w:r w:rsidR="00393958">
              <w:rPr>
                <w:sz w:val="26"/>
                <w:szCs w:val="26"/>
              </w:rPr>
              <w:t>30</w:t>
            </w:r>
            <w:r>
              <w:rPr>
                <w:sz w:val="26"/>
                <w:szCs w:val="26"/>
              </w:rPr>
              <w:t xml:space="preserve"> </w:t>
            </w:r>
            <w:r w:rsidRPr="006F77EB">
              <w:rPr>
                <w:sz w:val="26"/>
                <w:szCs w:val="26"/>
              </w:rPr>
              <w:t>–</w:t>
            </w:r>
            <w:r>
              <w:rPr>
                <w:sz w:val="26"/>
                <w:szCs w:val="26"/>
              </w:rPr>
              <w:t xml:space="preserve"> 1</w:t>
            </w:r>
            <w:r w:rsidR="00EF3302">
              <w:rPr>
                <w:sz w:val="26"/>
                <w:szCs w:val="26"/>
              </w:rPr>
              <w:t>5:</w:t>
            </w:r>
            <w:r w:rsidR="00393958">
              <w:rPr>
                <w:sz w:val="26"/>
                <w:szCs w:val="26"/>
              </w:rPr>
              <w:t>30</w:t>
            </w:r>
          </w:p>
        </w:tc>
        <w:tc>
          <w:tcPr>
            <w:tcW w:w="4307" w:type="pct"/>
            <w:vAlign w:val="center"/>
          </w:tcPr>
          <w:p w14:paraId="1BD16DE4" w14:textId="30AE8AD3" w:rsidR="00894EF4" w:rsidRPr="00815FE8" w:rsidRDefault="00BE26C2" w:rsidP="0044553E">
            <w:pPr>
              <w:spacing w:after="100" w:afterAutospacing="1"/>
              <w:rPr>
                <w:sz w:val="26"/>
                <w:szCs w:val="26"/>
              </w:rPr>
            </w:pPr>
            <w:r w:rsidRPr="00894EF4">
              <w:rPr>
                <w:b/>
                <w:sz w:val="26"/>
                <w:szCs w:val="26"/>
              </w:rPr>
              <w:t>Jan Knobloch</w:t>
            </w:r>
            <w:r w:rsidRPr="00894EF4">
              <w:rPr>
                <w:sz w:val="26"/>
                <w:szCs w:val="26"/>
              </w:rPr>
              <w:t xml:space="preserve"> (Köln): </w:t>
            </w:r>
            <w:r w:rsidRPr="00894EF4">
              <w:rPr>
                <w:i/>
                <w:sz w:val="26"/>
                <w:szCs w:val="26"/>
              </w:rPr>
              <w:t xml:space="preserve">Anleitungen zur Resignation: Michel Houellebecqs </w:t>
            </w:r>
            <w:r w:rsidRPr="00894EF4">
              <w:rPr>
                <w:sz w:val="26"/>
                <w:szCs w:val="26"/>
              </w:rPr>
              <w:t xml:space="preserve">Les </w:t>
            </w:r>
            <w:proofErr w:type="spellStart"/>
            <w:r w:rsidRPr="00894EF4">
              <w:rPr>
                <w:sz w:val="26"/>
                <w:szCs w:val="26"/>
              </w:rPr>
              <w:t>particules</w:t>
            </w:r>
            <w:proofErr w:type="spellEnd"/>
            <w:r w:rsidRPr="00894EF4">
              <w:rPr>
                <w:sz w:val="26"/>
                <w:szCs w:val="26"/>
              </w:rPr>
              <w:t xml:space="preserve"> </w:t>
            </w:r>
            <w:proofErr w:type="spellStart"/>
            <w:r w:rsidRPr="00894EF4">
              <w:rPr>
                <w:sz w:val="26"/>
                <w:szCs w:val="26"/>
              </w:rPr>
              <w:t>élémentaires</w:t>
            </w:r>
            <w:proofErr w:type="spellEnd"/>
            <w:r w:rsidRPr="00894EF4">
              <w:rPr>
                <w:sz w:val="26"/>
                <w:szCs w:val="26"/>
              </w:rPr>
              <w:t xml:space="preserve"> (1998)</w:t>
            </w:r>
            <w:r w:rsidRPr="00894EF4">
              <w:rPr>
                <w:i/>
                <w:sz w:val="26"/>
                <w:szCs w:val="26"/>
              </w:rPr>
              <w:t>, aus Sicht einer Theorie ästhetischer Negativität.</w:t>
            </w:r>
          </w:p>
        </w:tc>
      </w:tr>
      <w:tr w:rsidR="008B5F82" w14:paraId="045918F6" w14:textId="77777777" w:rsidTr="00D16C1E">
        <w:trPr>
          <w:trHeight w:val="481"/>
          <w:jc w:val="center"/>
        </w:trPr>
        <w:tc>
          <w:tcPr>
            <w:tcW w:w="693" w:type="pct"/>
            <w:vAlign w:val="center"/>
          </w:tcPr>
          <w:p w14:paraId="79793138" w14:textId="68D2B54D" w:rsidR="008B5F82" w:rsidRPr="00815FE8" w:rsidRDefault="008B5F82" w:rsidP="008B5F82">
            <w:pPr>
              <w:rPr>
                <w:sz w:val="26"/>
                <w:szCs w:val="26"/>
              </w:rPr>
            </w:pPr>
            <w:r>
              <w:rPr>
                <w:sz w:val="26"/>
                <w:szCs w:val="26"/>
              </w:rPr>
              <w:t>1</w:t>
            </w:r>
            <w:r w:rsidR="00EF3302">
              <w:rPr>
                <w:sz w:val="26"/>
                <w:szCs w:val="26"/>
              </w:rPr>
              <w:t>5</w:t>
            </w:r>
            <w:r>
              <w:rPr>
                <w:sz w:val="26"/>
                <w:szCs w:val="26"/>
              </w:rPr>
              <w:t>:</w:t>
            </w:r>
            <w:r w:rsidR="00393958">
              <w:rPr>
                <w:sz w:val="26"/>
                <w:szCs w:val="26"/>
              </w:rPr>
              <w:t>30</w:t>
            </w:r>
            <w:r>
              <w:rPr>
                <w:sz w:val="26"/>
                <w:szCs w:val="26"/>
              </w:rPr>
              <w:t xml:space="preserve"> </w:t>
            </w:r>
            <w:r w:rsidRPr="006F77EB">
              <w:rPr>
                <w:sz w:val="26"/>
                <w:szCs w:val="26"/>
              </w:rPr>
              <w:t>–</w:t>
            </w:r>
            <w:r>
              <w:rPr>
                <w:sz w:val="26"/>
                <w:szCs w:val="26"/>
              </w:rPr>
              <w:t xml:space="preserve"> 1</w:t>
            </w:r>
            <w:r w:rsidR="00EF3302">
              <w:rPr>
                <w:sz w:val="26"/>
                <w:szCs w:val="26"/>
              </w:rPr>
              <w:t>6</w:t>
            </w:r>
            <w:r>
              <w:rPr>
                <w:sz w:val="26"/>
                <w:szCs w:val="26"/>
              </w:rPr>
              <w:t>:</w:t>
            </w:r>
            <w:r w:rsidR="00393958">
              <w:rPr>
                <w:sz w:val="26"/>
                <w:szCs w:val="26"/>
              </w:rPr>
              <w:t>30</w:t>
            </w:r>
          </w:p>
        </w:tc>
        <w:tc>
          <w:tcPr>
            <w:tcW w:w="4307" w:type="pct"/>
            <w:vAlign w:val="center"/>
          </w:tcPr>
          <w:p w14:paraId="39621F57" w14:textId="331086DC" w:rsidR="00BE26C2" w:rsidRPr="00815FE8" w:rsidRDefault="00BE26C2" w:rsidP="0044553E">
            <w:pPr>
              <w:spacing w:after="100" w:afterAutospacing="1" w:line="259" w:lineRule="auto"/>
              <w:rPr>
                <w:sz w:val="26"/>
                <w:szCs w:val="26"/>
              </w:rPr>
            </w:pPr>
            <w:r w:rsidRPr="00894EF4">
              <w:rPr>
                <w:b/>
                <w:sz w:val="26"/>
                <w:szCs w:val="26"/>
              </w:rPr>
              <w:t>Leon Schött</w:t>
            </w:r>
            <w:r w:rsidRPr="00894EF4">
              <w:rPr>
                <w:sz w:val="26"/>
                <w:szCs w:val="26"/>
              </w:rPr>
              <w:t xml:space="preserve"> (Mainz): </w:t>
            </w:r>
            <w:r w:rsidRPr="00894EF4">
              <w:rPr>
                <w:i/>
                <w:sz w:val="26"/>
                <w:szCs w:val="26"/>
              </w:rPr>
              <w:t>Zwischen Prosagedicht und Psalm – negative Rückkehr in die Moderne?</w:t>
            </w:r>
          </w:p>
        </w:tc>
      </w:tr>
      <w:tr w:rsidR="008B5F82" w14:paraId="4648AECC" w14:textId="77777777" w:rsidTr="00D16C1E">
        <w:trPr>
          <w:trHeight w:val="481"/>
          <w:jc w:val="center"/>
        </w:trPr>
        <w:tc>
          <w:tcPr>
            <w:tcW w:w="693" w:type="pct"/>
            <w:vAlign w:val="center"/>
          </w:tcPr>
          <w:p w14:paraId="434B4A93" w14:textId="2A125A63" w:rsidR="008B5F82" w:rsidRPr="00815FE8" w:rsidRDefault="008B5F82" w:rsidP="008B5F82">
            <w:pPr>
              <w:rPr>
                <w:sz w:val="26"/>
                <w:szCs w:val="26"/>
              </w:rPr>
            </w:pPr>
            <w:r>
              <w:rPr>
                <w:sz w:val="26"/>
                <w:szCs w:val="26"/>
              </w:rPr>
              <w:t>1</w:t>
            </w:r>
            <w:r w:rsidR="00EF3302">
              <w:rPr>
                <w:sz w:val="26"/>
                <w:szCs w:val="26"/>
              </w:rPr>
              <w:t>6</w:t>
            </w:r>
            <w:r>
              <w:rPr>
                <w:sz w:val="26"/>
                <w:szCs w:val="26"/>
              </w:rPr>
              <w:t>:</w:t>
            </w:r>
            <w:r w:rsidR="00393958">
              <w:rPr>
                <w:sz w:val="26"/>
                <w:szCs w:val="26"/>
              </w:rPr>
              <w:t>30</w:t>
            </w:r>
            <w:r>
              <w:rPr>
                <w:sz w:val="26"/>
                <w:szCs w:val="26"/>
              </w:rPr>
              <w:t xml:space="preserve"> </w:t>
            </w:r>
            <w:r w:rsidRPr="006F77EB">
              <w:rPr>
                <w:sz w:val="26"/>
                <w:szCs w:val="26"/>
              </w:rPr>
              <w:t>–</w:t>
            </w:r>
            <w:r>
              <w:rPr>
                <w:sz w:val="26"/>
                <w:szCs w:val="26"/>
              </w:rPr>
              <w:t xml:space="preserve"> 1</w:t>
            </w:r>
            <w:r w:rsidR="00393958">
              <w:rPr>
                <w:sz w:val="26"/>
                <w:szCs w:val="26"/>
              </w:rPr>
              <w:t>7:00</w:t>
            </w:r>
          </w:p>
        </w:tc>
        <w:tc>
          <w:tcPr>
            <w:tcW w:w="4307" w:type="pct"/>
            <w:vAlign w:val="center"/>
          </w:tcPr>
          <w:p w14:paraId="3A78C5CA" w14:textId="65946260" w:rsidR="008B5F82" w:rsidRPr="00815FE8" w:rsidRDefault="008B5F82" w:rsidP="0044553E">
            <w:pPr>
              <w:spacing w:after="100" w:afterAutospacing="1" w:line="259" w:lineRule="auto"/>
              <w:rPr>
                <w:sz w:val="26"/>
                <w:szCs w:val="26"/>
              </w:rPr>
            </w:pPr>
            <w:r>
              <w:rPr>
                <w:sz w:val="26"/>
                <w:szCs w:val="26"/>
              </w:rPr>
              <w:t>Kaffeepause</w:t>
            </w:r>
          </w:p>
        </w:tc>
      </w:tr>
      <w:tr w:rsidR="008B5F82" w14:paraId="0F43495D" w14:textId="77777777" w:rsidTr="00D16C1E">
        <w:trPr>
          <w:trHeight w:val="612"/>
          <w:jc w:val="center"/>
        </w:trPr>
        <w:tc>
          <w:tcPr>
            <w:tcW w:w="693" w:type="pct"/>
            <w:vAlign w:val="center"/>
          </w:tcPr>
          <w:p w14:paraId="634D6BA7" w14:textId="00C85233" w:rsidR="008B5F82" w:rsidRPr="00815FE8" w:rsidRDefault="008B5F82" w:rsidP="008B5F82">
            <w:pPr>
              <w:rPr>
                <w:sz w:val="26"/>
                <w:szCs w:val="26"/>
              </w:rPr>
            </w:pPr>
            <w:r>
              <w:rPr>
                <w:sz w:val="26"/>
                <w:szCs w:val="26"/>
              </w:rPr>
              <w:t>1</w:t>
            </w:r>
            <w:r w:rsidR="00393958">
              <w:rPr>
                <w:sz w:val="26"/>
                <w:szCs w:val="26"/>
              </w:rPr>
              <w:t>7:00</w:t>
            </w:r>
            <w:r>
              <w:rPr>
                <w:sz w:val="26"/>
                <w:szCs w:val="26"/>
              </w:rPr>
              <w:t xml:space="preserve"> </w:t>
            </w:r>
            <w:r w:rsidRPr="006F77EB">
              <w:rPr>
                <w:sz w:val="26"/>
                <w:szCs w:val="26"/>
              </w:rPr>
              <w:t>–</w:t>
            </w:r>
            <w:r>
              <w:rPr>
                <w:sz w:val="26"/>
                <w:szCs w:val="26"/>
              </w:rPr>
              <w:t xml:space="preserve"> 1</w:t>
            </w:r>
            <w:r w:rsidR="00393958">
              <w:rPr>
                <w:sz w:val="26"/>
                <w:szCs w:val="26"/>
              </w:rPr>
              <w:t>8</w:t>
            </w:r>
            <w:r w:rsidR="00EF3302">
              <w:rPr>
                <w:sz w:val="26"/>
                <w:szCs w:val="26"/>
              </w:rPr>
              <w:t>:</w:t>
            </w:r>
            <w:r w:rsidR="00393958">
              <w:rPr>
                <w:sz w:val="26"/>
                <w:szCs w:val="26"/>
              </w:rPr>
              <w:t>00</w:t>
            </w:r>
          </w:p>
        </w:tc>
        <w:tc>
          <w:tcPr>
            <w:tcW w:w="4307" w:type="pct"/>
            <w:vAlign w:val="center"/>
          </w:tcPr>
          <w:p w14:paraId="2C27D5D6" w14:textId="56007F81" w:rsidR="008B5F82" w:rsidRPr="00CC68EE" w:rsidRDefault="00EF3302" w:rsidP="0044553E">
            <w:pPr>
              <w:spacing w:after="100" w:afterAutospacing="1"/>
              <w:rPr>
                <w:b/>
                <w:bCs/>
                <w:sz w:val="26"/>
                <w:szCs w:val="26"/>
              </w:rPr>
            </w:pPr>
            <w:r w:rsidRPr="00820BB0">
              <w:rPr>
                <w:b/>
                <w:sz w:val="26"/>
                <w:szCs w:val="26"/>
              </w:rPr>
              <w:t>Bastian Piejko</w:t>
            </w:r>
            <w:r w:rsidRPr="00815FE8">
              <w:rPr>
                <w:sz w:val="26"/>
                <w:szCs w:val="26"/>
              </w:rPr>
              <w:t xml:space="preserve"> (Mainz):</w:t>
            </w:r>
            <w:r>
              <w:rPr>
                <w:sz w:val="26"/>
                <w:szCs w:val="26"/>
              </w:rPr>
              <w:t xml:space="preserve"> </w:t>
            </w:r>
            <w:r w:rsidRPr="00BC7693">
              <w:rPr>
                <w:i/>
                <w:sz w:val="26"/>
                <w:szCs w:val="26"/>
              </w:rPr>
              <w:t>Erzählen vom Anfang und Ende der Geschichte: der Epilog von</w:t>
            </w:r>
            <w:r w:rsidRPr="00BC7693">
              <w:rPr>
                <w:sz w:val="26"/>
                <w:szCs w:val="26"/>
              </w:rPr>
              <w:t xml:space="preserve"> La </w:t>
            </w:r>
            <w:proofErr w:type="spellStart"/>
            <w:r w:rsidRPr="00BC7693">
              <w:rPr>
                <w:sz w:val="26"/>
                <w:szCs w:val="26"/>
              </w:rPr>
              <w:t>possibilité</w:t>
            </w:r>
            <w:proofErr w:type="spellEnd"/>
            <w:r w:rsidRPr="00BC7693">
              <w:rPr>
                <w:sz w:val="26"/>
                <w:szCs w:val="26"/>
              </w:rPr>
              <w:t xml:space="preserve"> </w:t>
            </w:r>
            <w:proofErr w:type="spellStart"/>
            <w:r w:rsidRPr="00BC7693">
              <w:rPr>
                <w:sz w:val="26"/>
                <w:szCs w:val="26"/>
              </w:rPr>
              <w:t>d’une</w:t>
            </w:r>
            <w:proofErr w:type="spellEnd"/>
            <w:r w:rsidRPr="00BC7693">
              <w:rPr>
                <w:sz w:val="26"/>
                <w:szCs w:val="26"/>
              </w:rPr>
              <w:t xml:space="preserve"> </w:t>
            </w:r>
            <w:proofErr w:type="spellStart"/>
            <w:r w:rsidRPr="00BC7693">
              <w:rPr>
                <w:sz w:val="26"/>
                <w:szCs w:val="26"/>
              </w:rPr>
              <w:t>île</w:t>
            </w:r>
            <w:proofErr w:type="spellEnd"/>
            <w:r>
              <w:rPr>
                <w:sz w:val="26"/>
                <w:szCs w:val="26"/>
              </w:rPr>
              <w:t xml:space="preserve"> (2005)</w:t>
            </w:r>
            <w:r w:rsidR="00E56A76">
              <w:rPr>
                <w:sz w:val="26"/>
                <w:szCs w:val="26"/>
              </w:rPr>
              <w:t>.</w:t>
            </w:r>
          </w:p>
        </w:tc>
      </w:tr>
    </w:tbl>
    <w:p w14:paraId="50B315D9" w14:textId="77777777" w:rsidR="00F66E91" w:rsidRDefault="00F66E91" w:rsidP="00684A81">
      <w:pPr>
        <w:sectPr w:rsidR="00F66E91" w:rsidSect="00713E20">
          <w:headerReference w:type="first" r:id="rId8"/>
          <w:pgSz w:w="16838" w:h="11906" w:orient="landscape"/>
          <w:pgMar w:top="1417" w:right="1417" w:bottom="1417" w:left="1134" w:header="708" w:footer="708" w:gutter="0"/>
          <w:cols w:space="708"/>
          <w:titlePg/>
          <w:docGrid w:linePitch="360"/>
        </w:sectPr>
      </w:pPr>
    </w:p>
    <w:p w14:paraId="5D802048" w14:textId="0048826E" w:rsidR="00F66E91" w:rsidRPr="00AE554A" w:rsidRDefault="00F66E91" w:rsidP="00F66E91">
      <w:pPr>
        <w:spacing w:line="256" w:lineRule="auto"/>
        <w:rPr>
          <w:rFonts w:eastAsia="Calibri" w:cs="Times New Roman"/>
          <w:b/>
          <w:sz w:val="28"/>
          <w:szCs w:val="28"/>
        </w:rPr>
      </w:pPr>
      <w:r w:rsidRPr="00AE554A">
        <w:rPr>
          <w:rFonts w:eastAsia="Calibri" w:cs="Times New Roman"/>
          <w:b/>
          <w:sz w:val="28"/>
          <w:szCs w:val="28"/>
        </w:rPr>
        <w:lastRenderedPageBreak/>
        <w:t xml:space="preserve">Liste der Teilnehmenden </w:t>
      </w:r>
    </w:p>
    <w:p w14:paraId="176353E2" w14:textId="77777777" w:rsidR="00F66E91" w:rsidRPr="00B4594C" w:rsidRDefault="00F66E91" w:rsidP="00F66E91">
      <w:pPr>
        <w:spacing w:line="256" w:lineRule="auto"/>
        <w:rPr>
          <w:rFonts w:eastAsia="Calibri" w:cs="Times New Roman"/>
        </w:rPr>
      </w:pPr>
    </w:p>
    <w:p w14:paraId="0453C595" w14:textId="77777777" w:rsidR="000E3717" w:rsidRDefault="00F66E91" w:rsidP="00F66E91">
      <w:pPr>
        <w:spacing w:line="256" w:lineRule="auto"/>
        <w:rPr>
          <w:rFonts w:eastAsia="Calibri" w:cs="Times New Roman"/>
          <w:b/>
          <w:bCs/>
          <w:i/>
        </w:rPr>
      </w:pPr>
      <w:r w:rsidRPr="00B4594C">
        <w:rPr>
          <w:rFonts w:eastAsia="Calibri" w:cs="Times New Roman"/>
          <w:b/>
          <w:bCs/>
          <w:lang w:val="fr-FR"/>
        </w:rPr>
        <w:t>Prof. Stephan Leopold</w:t>
      </w:r>
      <w:r w:rsidRPr="00B4594C">
        <w:rPr>
          <w:rFonts w:eastAsia="Calibri" w:cs="Times New Roman"/>
          <w:lang w:val="fr-FR"/>
        </w:rPr>
        <w:t xml:space="preserve"> (Johannes Gutenberg-Universität Mainz</w:t>
      </w:r>
      <w:proofErr w:type="gramStart"/>
      <w:r w:rsidRPr="00B4594C">
        <w:rPr>
          <w:rFonts w:eastAsia="Calibri" w:cs="Times New Roman"/>
          <w:lang w:val="fr-FR"/>
        </w:rPr>
        <w:t>):</w:t>
      </w:r>
      <w:proofErr w:type="gramEnd"/>
      <w:r w:rsidRPr="00B4594C">
        <w:rPr>
          <w:rFonts w:eastAsia="Calibri" w:cs="Times New Roman"/>
          <w:lang w:val="fr-FR"/>
        </w:rPr>
        <w:t xml:space="preserve"> </w:t>
      </w:r>
      <w:r w:rsidRPr="00B4594C">
        <w:rPr>
          <w:rFonts w:eastAsia="Calibri" w:cs="Times New Roman"/>
          <w:lang w:val="fr-FR"/>
        </w:rPr>
        <w:br/>
      </w:r>
      <w:proofErr w:type="spellStart"/>
      <w:r w:rsidR="000E3717" w:rsidRPr="000E3717">
        <w:rPr>
          <w:rFonts w:eastAsia="Calibri" w:cs="Times New Roman"/>
          <w:i/>
          <w:iCs/>
          <w:lang w:val="fr-FR"/>
        </w:rPr>
        <w:t>Eschatologische</w:t>
      </w:r>
      <w:proofErr w:type="spellEnd"/>
      <w:r w:rsidR="000E3717" w:rsidRPr="000E3717">
        <w:rPr>
          <w:rFonts w:eastAsia="Calibri" w:cs="Times New Roman"/>
          <w:i/>
          <w:iCs/>
          <w:lang w:val="fr-FR"/>
        </w:rPr>
        <w:t xml:space="preserve"> </w:t>
      </w:r>
      <w:proofErr w:type="spellStart"/>
      <w:r w:rsidR="000E3717" w:rsidRPr="000E3717">
        <w:rPr>
          <w:rFonts w:eastAsia="Calibri" w:cs="Times New Roman"/>
          <w:i/>
          <w:iCs/>
          <w:lang w:val="fr-FR"/>
        </w:rPr>
        <w:t>Zeitlichkeit</w:t>
      </w:r>
      <w:proofErr w:type="spellEnd"/>
      <w:r w:rsidR="000E3717" w:rsidRPr="000E3717">
        <w:rPr>
          <w:rFonts w:eastAsia="Calibri" w:cs="Times New Roman"/>
          <w:i/>
          <w:iCs/>
          <w:lang w:val="fr-FR"/>
        </w:rPr>
        <w:t xml:space="preserve"> bei Zola und Houellebecq</w:t>
      </w:r>
      <w:r w:rsidR="000E3717" w:rsidRPr="000E3717">
        <w:rPr>
          <w:rFonts w:eastAsia="Calibri" w:cs="Times New Roman"/>
          <w:b/>
          <w:bCs/>
          <w:i/>
        </w:rPr>
        <w:t xml:space="preserve"> </w:t>
      </w:r>
    </w:p>
    <w:p w14:paraId="0488E3EA" w14:textId="42DBC650" w:rsidR="00F66E91" w:rsidRPr="00B4594C" w:rsidRDefault="00F66E91" w:rsidP="00F66E91">
      <w:pPr>
        <w:spacing w:line="256" w:lineRule="auto"/>
        <w:rPr>
          <w:rFonts w:eastAsia="Calibri" w:cs="Times New Roman"/>
        </w:rPr>
      </w:pPr>
      <w:r w:rsidRPr="00B4594C">
        <w:rPr>
          <w:rFonts w:eastAsia="Calibri" w:cs="Times New Roman"/>
          <w:b/>
          <w:bCs/>
        </w:rPr>
        <w:t>Dr. Jan Knobloch</w:t>
      </w:r>
      <w:r w:rsidRPr="00B4594C">
        <w:rPr>
          <w:rFonts w:eastAsia="Calibri" w:cs="Times New Roman"/>
        </w:rPr>
        <w:t xml:space="preserve"> (Universität zu Köln): </w:t>
      </w:r>
      <w:r w:rsidRPr="00B4594C">
        <w:rPr>
          <w:rFonts w:eastAsia="Calibri" w:cs="Times New Roman"/>
        </w:rPr>
        <w:br/>
      </w:r>
      <w:r w:rsidRPr="00B4594C">
        <w:rPr>
          <w:rFonts w:eastAsia="Calibri" w:cs="Times New Roman"/>
          <w:i/>
        </w:rPr>
        <w:t xml:space="preserve">Anleitungen zur Resignation: Michel Houellebecqs </w:t>
      </w:r>
      <w:r w:rsidRPr="00B4594C">
        <w:rPr>
          <w:rFonts w:eastAsia="Calibri" w:cs="Times New Roman"/>
        </w:rPr>
        <w:t xml:space="preserve">Les </w:t>
      </w:r>
      <w:proofErr w:type="spellStart"/>
      <w:r w:rsidRPr="00B4594C">
        <w:rPr>
          <w:rFonts w:eastAsia="Calibri" w:cs="Times New Roman"/>
        </w:rPr>
        <w:t>particules</w:t>
      </w:r>
      <w:proofErr w:type="spellEnd"/>
      <w:r w:rsidRPr="00B4594C">
        <w:rPr>
          <w:rFonts w:eastAsia="Calibri" w:cs="Times New Roman"/>
        </w:rPr>
        <w:t xml:space="preserve"> </w:t>
      </w:r>
      <w:proofErr w:type="spellStart"/>
      <w:r w:rsidRPr="00B4594C">
        <w:rPr>
          <w:rFonts w:eastAsia="Calibri" w:cs="Times New Roman"/>
        </w:rPr>
        <w:t>élémentaires</w:t>
      </w:r>
      <w:proofErr w:type="spellEnd"/>
      <w:r w:rsidR="005332F1" w:rsidRPr="00B4594C">
        <w:rPr>
          <w:rFonts w:eastAsia="Calibri" w:cs="Times New Roman"/>
        </w:rPr>
        <w:t xml:space="preserve"> (1998)</w:t>
      </w:r>
      <w:r w:rsidRPr="00B4594C">
        <w:rPr>
          <w:rFonts w:eastAsia="Calibri" w:cs="Times New Roman"/>
          <w:i/>
        </w:rPr>
        <w:t>, aus Sicht einer Theorie ästhetischer Negativität</w:t>
      </w:r>
      <w:r w:rsidRPr="00B4594C">
        <w:rPr>
          <w:rFonts w:eastAsia="Calibri" w:cs="Times New Roman"/>
        </w:rPr>
        <w:t>.</w:t>
      </w:r>
    </w:p>
    <w:p w14:paraId="668BA605" w14:textId="77777777" w:rsidR="00F66E91" w:rsidRPr="00B4594C" w:rsidRDefault="00F66E91" w:rsidP="00F66E91">
      <w:pPr>
        <w:spacing w:line="256" w:lineRule="auto"/>
        <w:rPr>
          <w:rFonts w:eastAsia="Calibri" w:cs="Times New Roman"/>
        </w:rPr>
      </w:pPr>
      <w:r w:rsidRPr="00B4594C">
        <w:rPr>
          <w:rFonts w:eastAsia="Calibri" w:cs="Times New Roman"/>
          <w:b/>
        </w:rPr>
        <w:t>Teresa Cordero Villar</w:t>
      </w:r>
      <w:r w:rsidRPr="00B4594C">
        <w:rPr>
          <w:rFonts w:eastAsia="Calibri" w:cs="Times New Roman"/>
        </w:rPr>
        <w:t xml:space="preserve"> (Universität Bremen): </w:t>
      </w:r>
      <w:r w:rsidRPr="00B4594C">
        <w:rPr>
          <w:rFonts w:eastAsia="Calibri" w:cs="Times New Roman"/>
        </w:rPr>
        <w:br/>
      </w:r>
      <w:r w:rsidRPr="00B4594C">
        <w:rPr>
          <w:rFonts w:eastAsia="Calibri" w:cs="Times New Roman"/>
          <w:i/>
        </w:rPr>
        <w:t xml:space="preserve">Fastfood, </w:t>
      </w:r>
      <w:proofErr w:type="spellStart"/>
      <w:r w:rsidRPr="00B4594C">
        <w:rPr>
          <w:rFonts w:eastAsia="Calibri" w:cs="Times New Roman"/>
        </w:rPr>
        <w:t>political</w:t>
      </w:r>
      <w:proofErr w:type="spellEnd"/>
      <w:r w:rsidRPr="00B4594C">
        <w:rPr>
          <w:rFonts w:eastAsia="Calibri" w:cs="Times New Roman"/>
        </w:rPr>
        <w:t xml:space="preserve"> </w:t>
      </w:r>
      <w:proofErr w:type="spellStart"/>
      <w:r w:rsidRPr="00B4594C">
        <w:rPr>
          <w:rFonts w:eastAsia="Calibri" w:cs="Times New Roman"/>
        </w:rPr>
        <w:t>anxiety</w:t>
      </w:r>
      <w:proofErr w:type="spellEnd"/>
      <w:r w:rsidRPr="00B4594C">
        <w:rPr>
          <w:rFonts w:eastAsia="Calibri" w:cs="Times New Roman"/>
          <w:i/>
        </w:rPr>
        <w:t xml:space="preserve"> und die Suche nach dem Sinn in Houellebecqs </w:t>
      </w:r>
      <w:proofErr w:type="spellStart"/>
      <w:r w:rsidRPr="00B4594C">
        <w:rPr>
          <w:rFonts w:eastAsia="Calibri" w:cs="Times New Roman"/>
        </w:rPr>
        <w:t>Soumission</w:t>
      </w:r>
      <w:proofErr w:type="spellEnd"/>
      <w:r w:rsidRPr="00B4594C">
        <w:rPr>
          <w:rFonts w:eastAsia="Calibri" w:cs="Times New Roman"/>
        </w:rPr>
        <w:t xml:space="preserve"> (2015).</w:t>
      </w:r>
    </w:p>
    <w:p w14:paraId="166CFCF0" w14:textId="65C5514C" w:rsidR="00F66E91" w:rsidRPr="00B4594C" w:rsidRDefault="00F66E91" w:rsidP="00F66E91">
      <w:pPr>
        <w:spacing w:line="256" w:lineRule="auto"/>
        <w:rPr>
          <w:rFonts w:eastAsia="Calibri" w:cs="Times New Roman"/>
        </w:rPr>
      </w:pPr>
      <w:r w:rsidRPr="00B4594C">
        <w:rPr>
          <w:rFonts w:eastAsia="Calibri" w:cs="Times New Roman"/>
          <w:b/>
        </w:rPr>
        <w:t>Noëlle Miller</w:t>
      </w:r>
      <w:r w:rsidRPr="00B4594C">
        <w:rPr>
          <w:rFonts w:eastAsia="Calibri" w:cs="Times New Roman"/>
        </w:rPr>
        <w:t xml:space="preserve"> (Universität Wien): </w:t>
      </w:r>
      <w:r w:rsidRPr="00B4594C">
        <w:rPr>
          <w:rFonts w:eastAsia="Calibri" w:cs="Times New Roman"/>
        </w:rPr>
        <w:br/>
      </w:r>
      <w:r w:rsidRPr="00B4594C">
        <w:rPr>
          <w:rFonts w:eastAsia="Calibri" w:cs="Times New Roman"/>
          <w:i/>
          <w:iCs/>
        </w:rPr>
        <w:t>Gekreuzigt, gestorben und neu ausgelegt. Der (Künstler)Sohn als Schöpfer des ästhetischen Portraits Michel Houellebecqs.</w:t>
      </w:r>
    </w:p>
    <w:p w14:paraId="3D43B017" w14:textId="77777777" w:rsidR="00AE296B" w:rsidRPr="00B4594C" w:rsidRDefault="00AE296B" w:rsidP="00AE296B">
      <w:pPr>
        <w:spacing w:line="256" w:lineRule="auto"/>
        <w:rPr>
          <w:rFonts w:eastAsia="Calibri" w:cs="Times New Roman"/>
        </w:rPr>
      </w:pPr>
      <w:r w:rsidRPr="00B4594C">
        <w:rPr>
          <w:rFonts w:eastAsia="Calibri" w:cs="Times New Roman"/>
          <w:b/>
        </w:rPr>
        <w:t>Bastian Piejko</w:t>
      </w:r>
      <w:r w:rsidRPr="00B4594C">
        <w:rPr>
          <w:rFonts w:eastAsia="Calibri" w:cs="Times New Roman"/>
        </w:rPr>
        <w:t xml:space="preserve"> (Johannes Gutenberg-Universität Mainz):</w:t>
      </w:r>
      <w:r w:rsidRPr="00B4594C">
        <w:rPr>
          <w:rFonts w:eastAsia="Calibri" w:cs="Times New Roman"/>
        </w:rPr>
        <w:br/>
      </w:r>
      <w:r w:rsidRPr="00B4594C">
        <w:rPr>
          <w:rFonts w:eastAsia="Calibri" w:cs="Times New Roman"/>
          <w:i/>
        </w:rPr>
        <w:t>Erzählen vom Anfang und Ende der Geschichte: der Epilog von</w:t>
      </w:r>
      <w:r w:rsidRPr="00B4594C">
        <w:rPr>
          <w:rFonts w:eastAsia="Calibri" w:cs="Times New Roman"/>
        </w:rPr>
        <w:t xml:space="preserve"> La </w:t>
      </w:r>
      <w:proofErr w:type="spellStart"/>
      <w:r w:rsidRPr="00B4594C">
        <w:rPr>
          <w:rFonts w:eastAsia="Calibri" w:cs="Times New Roman"/>
        </w:rPr>
        <w:t>possibilité</w:t>
      </w:r>
      <w:proofErr w:type="spellEnd"/>
      <w:r w:rsidRPr="00B4594C">
        <w:rPr>
          <w:rFonts w:eastAsia="Calibri" w:cs="Times New Roman"/>
        </w:rPr>
        <w:t xml:space="preserve"> </w:t>
      </w:r>
      <w:proofErr w:type="spellStart"/>
      <w:r w:rsidRPr="00B4594C">
        <w:rPr>
          <w:rFonts w:eastAsia="Calibri" w:cs="Times New Roman"/>
        </w:rPr>
        <w:t>d’une</w:t>
      </w:r>
      <w:proofErr w:type="spellEnd"/>
      <w:r w:rsidRPr="00B4594C">
        <w:rPr>
          <w:rFonts w:eastAsia="Calibri" w:cs="Times New Roman"/>
        </w:rPr>
        <w:t xml:space="preserve"> </w:t>
      </w:r>
      <w:proofErr w:type="spellStart"/>
      <w:r w:rsidRPr="00B4594C">
        <w:rPr>
          <w:rFonts w:eastAsia="Calibri" w:cs="Times New Roman"/>
        </w:rPr>
        <w:t>île</w:t>
      </w:r>
      <w:proofErr w:type="spellEnd"/>
      <w:r w:rsidRPr="00B4594C">
        <w:rPr>
          <w:rFonts w:eastAsia="Calibri" w:cs="Times New Roman"/>
        </w:rPr>
        <w:t xml:space="preserve"> (2005).</w:t>
      </w:r>
    </w:p>
    <w:p w14:paraId="68C74243" w14:textId="77777777" w:rsidR="00AE296B" w:rsidRPr="00B4594C" w:rsidRDefault="00AE296B" w:rsidP="00AE296B">
      <w:pPr>
        <w:spacing w:line="256" w:lineRule="auto"/>
        <w:rPr>
          <w:rFonts w:eastAsia="Calibri" w:cs="Times New Roman"/>
        </w:rPr>
      </w:pPr>
      <w:r w:rsidRPr="00B4594C">
        <w:rPr>
          <w:rFonts w:eastAsia="Calibri" w:cs="Times New Roman"/>
          <w:b/>
        </w:rPr>
        <w:t>Leon Schött</w:t>
      </w:r>
      <w:r w:rsidRPr="00B4594C">
        <w:rPr>
          <w:rFonts w:eastAsia="Calibri" w:cs="Times New Roman"/>
        </w:rPr>
        <w:t xml:space="preserve"> (Johannes Gutenberg-Universität Mainz): </w:t>
      </w:r>
      <w:r w:rsidRPr="00B4594C">
        <w:rPr>
          <w:rFonts w:eastAsia="Calibri" w:cs="Times New Roman"/>
        </w:rPr>
        <w:br/>
      </w:r>
      <w:r w:rsidRPr="00B4594C">
        <w:rPr>
          <w:rFonts w:eastAsia="Calibri" w:cs="Times New Roman"/>
          <w:i/>
        </w:rPr>
        <w:t>Zwischen Prosagedicht und Psalm – negative Rückkehr in die Moderne?</w:t>
      </w:r>
    </w:p>
    <w:p w14:paraId="7A1F4C1B" w14:textId="6A9C6A97" w:rsidR="008B7E32" w:rsidRDefault="008B7E32">
      <w:r>
        <w:br w:type="page"/>
      </w:r>
    </w:p>
    <w:p w14:paraId="0339AF06" w14:textId="77777777" w:rsidR="008B7E32" w:rsidRPr="00AE554A" w:rsidRDefault="008B7E32" w:rsidP="008B7E32">
      <w:pPr>
        <w:rPr>
          <w:rFonts w:cs="Times New Roman"/>
          <w:sz w:val="32"/>
          <w:szCs w:val="32"/>
        </w:rPr>
      </w:pPr>
      <w:r w:rsidRPr="00AE554A">
        <w:rPr>
          <w:rFonts w:cs="Times New Roman"/>
          <w:sz w:val="32"/>
          <w:szCs w:val="32"/>
        </w:rPr>
        <w:lastRenderedPageBreak/>
        <w:t>Michel Houellebecq</w:t>
      </w:r>
    </w:p>
    <w:p w14:paraId="56FC2204" w14:textId="77777777" w:rsidR="008B7E32" w:rsidRPr="00AE554A" w:rsidRDefault="008B7E32" w:rsidP="008B7E32">
      <w:pPr>
        <w:rPr>
          <w:rFonts w:cs="Times New Roman"/>
          <w:sz w:val="32"/>
          <w:szCs w:val="32"/>
        </w:rPr>
      </w:pPr>
      <w:r w:rsidRPr="00AE554A">
        <w:rPr>
          <w:rFonts w:cs="Times New Roman"/>
          <w:sz w:val="32"/>
          <w:szCs w:val="32"/>
        </w:rPr>
        <w:t>Geschichte – Telos – Religion: Workshop zu einem Unbequemen.</w:t>
      </w:r>
    </w:p>
    <w:p w14:paraId="21B1CD12" w14:textId="77777777" w:rsidR="008B7E32" w:rsidRPr="00AE554A" w:rsidRDefault="008B7E32" w:rsidP="008B7E32">
      <w:pPr>
        <w:spacing w:line="240" w:lineRule="auto"/>
        <w:rPr>
          <w:rFonts w:cs="Times New Roman"/>
          <w:sz w:val="24"/>
          <w:szCs w:val="24"/>
        </w:rPr>
      </w:pPr>
      <w:r w:rsidRPr="00AE554A">
        <w:rPr>
          <w:rFonts w:cs="Times New Roman"/>
          <w:sz w:val="24"/>
          <w:szCs w:val="24"/>
        </w:rPr>
        <w:t>Workshop für Nachwuchswissenschaftler am Romanischen Seminar der JGU Mainz, 07.03.2024</w:t>
      </w:r>
    </w:p>
    <w:p w14:paraId="25F6AC38" w14:textId="0EA1E578" w:rsidR="008B7E32" w:rsidRPr="00AE554A" w:rsidRDefault="008B7E32" w:rsidP="008B7E32">
      <w:pPr>
        <w:spacing w:line="240" w:lineRule="auto"/>
        <w:rPr>
          <w:rFonts w:cs="Times New Roman"/>
          <w:sz w:val="24"/>
          <w:szCs w:val="24"/>
          <w:lang w:val="en-GB"/>
        </w:rPr>
      </w:pPr>
      <w:r w:rsidRPr="00AE554A">
        <w:rPr>
          <w:rFonts w:cs="Times New Roman"/>
          <w:sz w:val="24"/>
          <w:szCs w:val="24"/>
          <w:lang w:val="en-GB"/>
        </w:rPr>
        <w:t xml:space="preserve">Organisation: </w:t>
      </w:r>
      <w:r w:rsidR="004B05FD" w:rsidRPr="00AE554A">
        <w:rPr>
          <w:rFonts w:cs="Times New Roman"/>
          <w:sz w:val="24"/>
          <w:szCs w:val="24"/>
          <w:lang w:val="en-GB"/>
        </w:rPr>
        <w:t xml:space="preserve">Stephan Leopold, </w:t>
      </w:r>
      <w:r w:rsidRPr="00AE554A">
        <w:rPr>
          <w:rFonts w:cs="Times New Roman"/>
          <w:sz w:val="24"/>
          <w:szCs w:val="24"/>
          <w:lang w:val="en-GB"/>
        </w:rPr>
        <w:t>Leon Schött, Bastian Piejko</w:t>
      </w:r>
    </w:p>
    <w:p w14:paraId="19A6B898" w14:textId="77777777" w:rsidR="008B7E32" w:rsidRPr="00AE554A" w:rsidRDefault="008B7E32" w:rsidP="008B7E32">
      <w:pPr>
        <w:rPr>
          <w:rFonts w:cs="Times New Roman"/>
          <w:sz w:val="24"/>
          <w:szCs w:val="24"/>
          <w:lang w:val="en-GB"/>
        </w:rPr>
      </w:pPr>
    </w:p>
    <w:p w14:paraId="7D19E13C" w14:textId="6B50350D" w:rsidR="008B7E32" w:rsidRPr="00AE554A" w:rsidRDefault="008B7E32" w:rsidP="008B7E32">
      <w:pPr>
        <w:rPr>
          <w:rFonts w:cs="Times New Roman"/>
          <w:b/>
          <w:sz w:val="28"/>
          <w:szCs w:val="28"/>
        </w:rPr>
      </w:pPr>
      <w:r w:rsidRPr="00AE554A">
        <w:rPr>
          <w:rFonts w:cs="Times New Roman"/>
          <w:b/>
          <w:sz w:val="28"/>
          <w:szCs w:val="28"/>
        </w:rPr>
        <w:t>Abstract zum Workshop</w:t>
      </w:r>
    </w:p>
    <w:p w14:paraId="405C8DA2" w14:textId="77777777" w:rsidR="008B7E32" w:rsidRPr="008B7E32" w:rsidRDefault="008B7E32" w:rsidP="008B7E32">
      <w:pPr>
        <w:jc w:val="both"/>
        <w:rPr>
          <w:sz w:val="24"/>
          <w:szCs w:val="24"/>
        </w:rPr>
      </w:pPr>
      <w:r w:rsidRPr="008B7E32">
        <w:rPr>
          <w:sz w:val="24"/>
          <w:szCs w:val="24"/>
        </w:rPr>
        <w:t xml:space="preserve">Im öffentlichen Diskurs scheint Michel Houellebecq der Hauptsache nach durch unbequeme Thesen aufzufallen, die er in Romanen und sonstigen öffentlichen Einlassungen verbreitet. Nicht selten wird er deshalb als Skandalautor und </w:t>
      </w:r>
      <w:proofErr w:type="spellStart"/>
      <w:r w:rsidRPr="008B7E32">
        <w:rPr>
          <w:i/>
          <w:iCs/>
          <w:sz w:val="24"/>
          <w:szCs w:val="24"/>
        </w:rPr>
        <w:t>poète</w:t>
      </w:r>
      <w:proofErr w:type="spellEnd"/>
      <w:r w:rsidRPr="008B7E32">
        <w:rPr>
          <w:i/>
          <w:iCs/>
          <w:sz w:val="24"/>
          <w:szCs w:val="24"/>
        </w:rPr>
        <w:t xml:space="preserve"> </w:t>
      </w:r>
      <w:proofErr w:type="spellStart"/>
      <w:r w:rsidRPr="008B7E32">
        <w:rPr>
          <w:i/>
          <w:iCs/>
          <w:sz w:val="24"/>
          <w:szCs w:val="24"/>
        </w:rPr>
        <w:t>maudit</w:t>
      </w:r>
      <w:proofErr w:type="spellEnd"/>
      <w:r w:rsidRPr="008B7E32">
        <w:rPr>
          <w:sz w:val="24"/>
          <w:szCs w:val="24"/>
        </w:rPr>
        <w:t xml:space="preserve"> bezeichnet. In diesem Workshop wollen wir herausarbeiten, inwiefern diese Eigenart des Unbequemen vor allem auch auf sein literarisches Œuvre zutrifft und dort gerade deshalb, weil es weniger von provokativer Eindeutigkeit denn von großer Ambivalenz gekennzeichnet ist. Hierzu gibt der Workshop Einblick in acht Forschungsperspektiven mit Schwerpunkt auf aktuellen Promotionsprojekten zu Houellebecq und bewegt sich so zwischen Werkstattgespräch, Impulsen und lebendiger Diskussion um die jeweiligen Thesen. Thematisch leitet sich das Format aus den versammelten Ansätzen ab und kreist dabei um die Themenfelder Geschichte, Telos und Religion. Die zentrale Grundthese des Workshops stellt zur Debatte, dass Geschichte (historisch, aber auch literarische Traditionen und Stile) für Houellebecq eine Art Referenzrahmen bildet, auf den sich ein verschieden geartetes Telos spannen ließe. Dieses trägt überraschenderweise immer wieder Merkmale des Religiösen in sich, wird aber beständig neu auf den Prüfstand der Zeitgenossenschaft gestellt. Die einzelnen Beiträge befragen das Œuvre Houellebecqs in unterschiedlicher Gewichtung, sodass die Antwort auf diese breite und umfassende Frage nach der aufgeworfenen Verknüpfung der drei titelgebenden Schlagworte in der gemeinsamen Diskussion der jeweiligen Ansätze gelingen soll.</w:t>
      </w:r>
    </w:p>
    <w:p w14:paraId="0DB220AA" w14:textId="77777777" w:rsidR="0091063C" w:rsidRPr="008B7E32" w:rsidRDefault="0091063C" w:rsidP="008B7E32">
      <w:pPr>
        <w:jc w:val="both"/>
        <w:rPr>
          <w:sz w:val="24"/>
          <w:szCs w:val="24"/>
        </w:rPr>
      </w:pPr>
    </w:p>
    <w:p w14:paraId="0BA5FBC7" w14:textId="482C6CA1" w:rsidR="008B7E32" w:rsidRPr="00AE554A" w:rsidRDefault="008B7E32" w:rsidP="008B7E32">
      <w:pPr>
        <w:jc w:val="both"/>
        <w:rPr>
          <w:rFonts w:cs="Times New Roman"/>
          <w:b/>
          <w:sz w:val="28"/>
          <w:szCs w:val="28"/>
        </w:rPr>
      </w:pPr>
      <w:r w:rsidRPr="00AE554A">
        <w:rPr>
          <w:rFonts w:cs="Times New Roman"/>
          <w:b/>
          <w:sz w:val="28"/>
          <w:szCs w:val="28"/>
        </w:rPr>
        <w:t>Beschreibung des Workshops</w:t>
      </w:r>
    </w:p>
    <w:p w14:paraId="44CC44DA" w14:textId="39B263A8" w:rsidR="008B7E32" w:rsidRPr="008B7E32" w:rsidRDefault="008B7E32" w:rsidP="008B7E32">
      <w:pPr>
        <w:jc w:val="both"/>
        <w:rPr>
          <w:sz w:val="24"/>
          <w:szCs w:val="24"/>
        </w:rPr>
      </w:pPr>
      <w:r w:rsidRPr="008B7E32">
        <w:rPr>
          <w:sz w:val="24"/>
          <w:szCs w:val="24"/>
        </w:rPr>
        <w:t xml:space="preserve">Verfolgt man die Berichterstattung des Feuilletons und der Literaturkritik, so fällt der Autor Michel Houellebecq der Hauptsache nach durch unbequeme Thesen auf, die er in Romanen und öffentlichen Einlassungen verbreitet und weshalb er noch immer oft als Skandalautor bezeichnet und als </w:t>
      </w:r>
      <w:r w:rsidRPr="008B7E32">
        <w:rPr>
          <w:i/>
          <w:iCs/>
          <w:sz w:val="24"/>
          <w:szCs w:val="24"/>
        </w:rPr>
        <w:t>Phänomen Houellebecq</w:t>
      </w:r>
      <w:r w:rsidRPr="008B7E32">
        <w:rPr>
          <w:sz w:val="24"/>
          <w:szCs w:val="24"/>
        </w:rPr>
        <w:t xml:space="preserve"> besprochen wird (vgl. Steinfeld 2001, </w:t>
      </w:r>
      <w:proofErr w:type="spellStart"/>
      <w:r w:rsidRPr="008B7E32">
        <w:rPr>
          <w:sz w:val="24"/>
          <w:szCs w:val="24"/>
        </w:rPr>
        <w:t>Vacca</w:t>
      </w:r>
      <w:proofErr w:type="spellEnd"/>
      <w:r w:rsidRPr="008B7E32">
        <w:rPr>
          <w:sz w:val="24"/>
          <w:szCs w:val="24"/>
        </w:rPr>
        <w:t xml:space="preserve"> 2019). Bei all der Sensationslust darf jedoch nicht vergessen werden, dass sein Œuvre mit essayistischen Texten (</w:t>
      </w:r>
      <w:proofErr w:type="spellStart"/>
      <w:r w:rsidRPr="008B7E32">
        <w:rPr>
          <w:i/>
          <w:iCs/>
          <w:sz w:val="24"/>
          <w:szCs w:val="24"/>
        </w:rPr>
        <w:t>Interventions</w:t>
      </w:r>
      <w:proofErr w:type="spellEnd"/>
      <w:r w:rsidRPr="008B7E32">
        <w:rPr>
          <w:sz w:val="24"/>
          <w:szCs w:val="24"/>
        </w:rPr>
        <w:t xml:space="preserve">) und zahlreichen Poesie-Bänden zu den vielfältigsten der französischen Gegenwartsliteratur zählt – deren bekanntester Vertreter er zudem ist. Die Forschung versucht diese Mannigfaltigkeit seit geraumer Zeit abzubilden. In der Vergangenheit vermochte sie bspw. die vielen Bezüge herauszuarbeiten, die sich in Houellebecqs Œuvre zu philosophisch-soziologischen Diskursen des 19. Jhdt. (Viard 2013), zu zeitgenössischen wissenschaftlichen Kontexten sowie zu religiös-biblischen Einflüssen aufdrängen (vgl. </w:t>
      </w:r>
      <w:proofErr w:type="spellStart"/>
      <w:r w:rsidRPr="008B7E32">
        <w:rPr>
          <w:sz w:val="24"/>
          <w:szCs w:val="24"/>
        </w:rPr>
        <w:t>Julliot</w:t>
      </w:r>
      <w:proofErr w:type="spellEnd"/>
      <w:r w:rsidRPr="008B7E32">
        <w:rPr>
          <w:sz w:val="24"/>
          <w:szCs w:val="24"/>
        </w:rPr>
        <w:t xml:space="preserve"> &amp; Novak-</w:t>
      </w:r>
      <w:proofErr w:type="spellStart"/>
      <w:r w:rsidRPr="008B7E32">
        <w:rPr>
          <w:sz w:val="24"/>
          <w:szCs w:val="24"/>
        </w:rPr>
        <w:t>Lechevalier</w:t>
      </w:r>
      <w:proofErr w:type="spellEnd"/>
      <w:r w:rsidRPr="008B7E32">
        <w:rPr>
          <w:sz w:val="24"/>
          <w:szCs w:val="24"/>
        </w:rPr>
        <w:t xml:space="preserve"> 2022). Selbiges gilt für die (zahl)reichen intertextuellen Bezüge, nicht nur in stilistischer Hinsicht zu den Realisten des 19. Jhdt. (</w:t>
      </w:r>
      <w:proofErr w:type="spellStart"/>
      <w:r w:rsidRPr="008B7E32">
        <w:rPr>
          <w:sz w:val="24"/>
          <w:szCs w:val="24"/>
        </w:rPr>
        <w:t>Faßbeck</w:t>
      </w:r>
      <w:proofErr w:type="spellEnd"/>
      <w:r w:rsidRPr="008B7E32">
        <w:rPr>
          <w:sz w:val="24"/>
          <w:szCs w:val="24"/>
        </w:rPr>
        <w:t xml:space="preserve"> 2021), sondern ebenfalls zur Poesie Baudelaires und den Texten Montaignes oder Schopenhauers (Viard 2013, Knobloch 2022). Doch auch jenseits informierter Diskurs-Analysen fokussiert die Forschung die </w:t>
      </w:r>
      <w:r w:rsidRPr="008B7E32">
        <w:rPr>
          <w:sz w:val="24"/>
          <w:szCs w:val="24"/>
        </w:rPr>
        <w:lastRenderedPageBreak/>
        <w:t xml:space="preserve">ästhetischen Facetten des </w:t>
      </w:r>
      <w:proofErr w:type="spellStart"/>
      <w:r w:rsidRPr="008B7E32">
        <w:rPr>
          <w:sz w:val="24"/>
          <w:szCs w:val="24"/>
        </w:rPr>
        <w:t>houellebecqschen</w:t>
      </w:r>
      <w:proofErr w:type="spellEnd"/>
      <w:r w:rsidRPr="008B7E32">
        <w:rPr>
          <w:sz w:val="24"/>
          <w:szCs w:val="24"/>
        </w:rPr>
        <w:t xml:space="preserve"> Stils jenseits der populären Auffassung vom ‚</w:t>
      </w:r>
      <w:proofErr w:type="spellStart"/>
      <w:r w:rsidRPr="008B7E32">
        <w:rPr>
          <w:sz w:val="24"/>
          <w:szCs w:val="24"/>
        </w:rPr>
        <w:t>stil</w:t>
      </w:r>
      <w:proofErr w:type="spellEnd"/>
      <w:r w:rsidRPr="008B7E32">
        <w:rPr>
          <w:sz w:val="24"/>
          <w:szCs w:val="24"/>
        </w:rPr>
        <w:t xml:space="preserve"> </w:t>
      </w:r>
      <w:proofErr w:type="spellStart"/>
      <w:r w:rsidRPr="008B7E32">
        <w:rPr>
          <w:sz w:val="24"/>
          <w:szCs w:val="24"/>
        </w:rPr>
        <w:t>plat</w:t>
      </w:r>
      <w:proofErr w:type="spellEnd"/>
      <w:r w:rsidRPr="008B7E32">
        <w:rPr>
          <w:sz w:val="24"/>
          <w:szCs w:val="24"/>
        </w:rPr>
        <w:t xml:space="preserve">‘ unraffinierter Thesenromane (vgl. </w:t>
      </w:r>
      <w:proofErr w:type="spellStart"/>
      <w:r w:rsidRPr="008B7E32">
        <w:rPr>
          <w:sz w:val="24"/>
          <w:szCs w:val="24"/>
        </w:rPr>
        <w:t>Mănăstire</w:t>
      </w:r>
      <w:proofErr w:type="spellEnd"/>
      <w:r w:rsidRPr="008B7E32">
        <w:rPr>
          <w:sz w:val="24"/>
          <w:szCs w:val="24"/>
        </w:rPr>
        <w:t xml:space="preserve"> 2022). Gerade die deutsche Forschung war und ist mit Namen wie Rita Schober (2003) und Wolfgang </w:t>
      </w:r>
      <w:proofErr w:type="spellStart"/>
      <w:r w:rsidRPr="008B7E32">
        <w:rPr>
          <w:sz w:val="24"/>
          <w:szCs w:val="24"/>
        </w:rPr>
        <w:t>Asholt</w:t>
      </w:r>
      <w:proofErr w:type="spellEnd"/>
      <w:r w:rsidRPr="008B7E32">
        <w:rPr>
          <w:sz w:val="24"/>
          <w:szCs w:val="24"/>
        </w:rPr>
        <w:t xml:space="preserve"> (zuletzt 2021) früh an der literaturwissenschaftlichen Aufarbeitung des </w:t>
      </w:r>
      <w:r w:rsidRPr="008B7E32">
        <w:rPr>
          <w:i/>
          <w:iCs/>
          <w:sz w:val="24"/>
          <w:szCs w:val="24"/>
        </w:rPr>
        <w:t>Phänomen Houellebecq</w:t>
      </w:r>
      <w:r w:rsidRPr="008B7E32">
        <w:rPr>
          <w:sz w:val="24"/>
          <w:szCs w:val="24"/>
        </w:rPr>
        <w:t xml:space="preserve"> auch abseits der Skandal-Suche beteiligt und lieferte zahlreiche bis heute relevante Ansätze. Dennoch werden, trotz großem Forschungsinteresse, erstaunlich wenige Monografien zu Houellebecq veröffentlicht. Die Tendenz geht – wohl auch aufgrund aktueller Forschungstrends – eher dahin, seine Schreibweise unter (post-)modernen Dynamiken zu subsumieren, oder in kürzeren </w:t>
      </w:r>
      <w:proofErr w:type="spellStart"/>
      <w:r w:rsidRPr="008B7E32">
        <w:rPr>
          <w:i/>
          <w:iCs/>
          <w:sz w:val="24"/>
          <w:szCs w:val="24"/>
        </w:rPr>
        <w:t>papern</w:t>
      </w:r>
      <w:proofErr w:type="spellEnd"/>
      <w:r w:rsidRPr="008B7E32">
        <w:rPr>
          <w:sz w:val="24"/>
          <w:szCs w:val="24"/>
        </w:rPr>
        <w:t xml:space="preserve"> lediglich thematische Einzelaspekte zu beleuchten. </w:t>
      </w:r>
    </w:p>
    <w:p w14:paraId="6B7A3A15" w14:textId="77777777" w:rsidR="008B7E32" w:rsidRPr="008B7E32" w:rsidRDefault="008B7E32" w:rsidP="008B7E32">
      <w:pPr>
        <w:jc w:val="both"/>
        <w:rPr>
          <w:sz w:val="24"/>
          <w:szCs w:val="24"/>
        </w:rPr>
      </w:pPr>
      <w:r w:rsidRPr="008B7E32">
        <w:rPr>
          <w:sz w:val="24"/>
          <w:szCs w:val="24"/>
        </w:rPr>
        <w:t>Diese Ressourcen nun zu bündeln und einen Einblick in die aktuelle deutschsprachige Forschung zu Houellebecq zu geben, ist Absicht unseres Workshops. Der Fokus der eingeladenen Gäste liegt auf Promovenden mit monografischen Forschungsprojekten zu Houellebecq, schließt aber zugleich thematisch angelegte Dissertationen mit ein, um die Vielfalt aktueller Forschungsperspektiven abzubilden. Der Workshop richtet sich somit dezidiert an Nachwuchsforscher*innen in allen Phasen der Dissertation sowie an jüngst promovierte Post-Docs, die nicht nur relevante Bezugspunkte bezüglich der Forschung darstellen, sondern ebenso eine wertvolle Möglichkeit zum Erfahrungsaustausch und zur Vernetzung bieten. Das Ziel dieses Austausches liegt deshalb auch stärker als bspw. in einem Tagungsformat auf der Diskussion der einzelnen Projekte. Dies soll ermöglichen, dass nicht nur die eigene Perspektive durch Fachkolleg*innen erweitert wird, sondern zugleich der eigene Ansatz im Feld profiliert werden kann. Zudem stellt die Wahl auf das Format Workshop mit eingeladenen Positionen die Möglichkeit dar, in einem Raum Gleichgesinnter offen über Arbeitsstände und Thesen zu diskutieren und dabei auch ein Risiko eingehen zu können, was für den weiteren Fortgang der Forschungsprojekte von großem Wert sein dürfte.</w:t>
      </w:r>
    </w:p>
    <w:p w14:paraId="5A5567C5" w14:textId="6F4516E5" w:rsidR="008B7E32" w:rsidRDefault="008B7E32" w:rsidP="00AE554A">
      <w:pPr>
        <w:jc w:val="both"/>
        <w:rPr>
          <w:b/>
          <w:bCs/>
          <w:sz w:val="24"/>
          <w:szCs w:val="24"/>
        </w:rPr>
      </w:pPr>
      <w:r w:rsidRPr="008B7E32">
        <w:rPr>
          <w:sz w:val="24"/>
          <w:szCs w:val="24"/>
        </w:rPr>
        <w:t xml:space="preserve">Die thematische Ausrichtung des Workshops – Geschichte, Telos, Religion – ergibt sich inhaltlich aus den vertretenen Forschungsansätzen und wiederum den zentralen Aporien, die sich hieraus für das </w:t>
      </w:r>
      <w:proofErr w:type="spellStart"/>
      <w:r w:rsidRPr="008B7E32">
        <w:rPr>
          <w:sz w:val="24"/>
          <w:szCs w:val="24"/>
        </w:rPr>
        <w:t>houellebecqsche</w:t>
      </w:r>
      <w:proofErr w:type="spellEnd"/>
      <w:r w:rsidRPr="008B7E32">
        <w:rPr>
          <w:sz w:val="24"/>
          <w:szCs w:val="24"/>
        </w:rPr>
        <w:t xml:space="preserve"> Œuvre ableiten lassen. Das Unbequeme seines literarischen Schaffens besteht denn auch weniger in der vermeintlich skandalträchtigen Erscheinung, sondern in der Ambivalenz, die wir in diesem Workshops herausarbeiten wollen. Fast immer, so ist in der Forschung schon deutlich geworden, greift Houellebecq auf Geschichtlichkeit zurück und bedient sich alter Bedeutungsrahmen oder Referenzmuster; sei es der Positivismus Comtes (</w:t>
      </w:r>
      <w:proofErr w:type="spellStart"/>
      <w:r w:rsidRPr="008B7E32">
        <w:rPr>
          <w:i/>
          <w:iCs/>
          <w:sz w:val="24"/>
          <w:szCs w:val="24"/>
        </w:rPr>
        <w:t>Particules</w:t>
      </w:r>
      <w:proofErr w:type="spellEnd"/>
      <w:r w:rsidRPr="008B7E32">
        <w:rPr>
          <w:i/>
          <w:iCs/>
          <w:sz w:val="24"/>
          <w:szCs w:val="24"/>
        </w:rPr>
        <w:t xml:space="preserve"> </w:t>
      </w:r>
      <w:proofErr w:type="spellStart"/>
      <w:r w:rsidRPr="008B7E32">
        <w:rPr>
          <w:i/>
          <w:iCs/>
          <w:sz w:val="24"/>
          <w:szCs w:val="24"/>
        </w:rPr>
        <w:t>élémentaires</w:t>
      </w:r>
      <w:proofErr w:type="spellEnd"/>
      <w:r w:rsidRPr="008B7E32">
        <w:rPr>
          <w:sz w:val="24"/>
          <w:szCs w:val="24"/>
        </w:rPr>
        <w:t>), die Geschichte Frankreichs (</w:t>
      </w:r>
      <w:proofErr w:type="spellStart"/>
      <w:r w:rsidRPr="008B7E32">
        <w:rPr>
          <w:i/>
          <w:iCs/>
          <w:sz w:val="24"/>
          <w:szCs w:val="24"/>
        </w:rPr>
        <w:t>Soumission</w:t>
      </w:r>
      <w:proofErr w:type="spellEnd"/>
      <w:r w:rsidRPr="008B7E32">
        <w:rPr>
          <w:sz w:val="24"/>
          <w:szCs w:val="24"/>
        </w:rPr>
        <w:t xml:space="preserve">), oder sei es die Form des realistischen Romans (Balzac, Zola), des Sonetts mit Alexandrinern der französischen Klassik oder das Prosagedicht des 19. Jhdt. (vgl. </w:t>
      </w:r>
      <w:proofErr w:type="spellStart"/>
      <w:r w:rsidRPr="008B7E32">
        <w:rPr>
          <w:sz w:val="24"/>
          <w:szCs w:val="24"/>
        </w:rPr>
        <w:t>Parenteau</w:t>
      </w:r>
      <w:proofErr w:type="spellEnd"/>
      <w:r w:rsidRPr="008B7E32">
        <w:rPr>
          <w:sz w:val="24"/>
          <w:szCs w:val="24"/>
        </w:rPr>
        <w:t xml:space="preserve"> 2021). Zugleich projiziert er diese (Form-)Geschichte fast immer in die Zukunft und entwirft Szenarien, die entweder innerhalb der nächsten Wahlperioden spielen (</w:t>
      </w:r>
      <w:proofErr w:type="spellStart"/>
      <w:r w:rsidRPr="008B7E32">
        <w:rPr>
          <w:i/>
          <w:iCs/>
          <w:sz w:val="24"/>
          <w:szCs w:val="24"/>
        </w:rPr>
        <w:t>Anéantir</w:t>
      </w:r>
      <w:proofErr w:type="spellEnd"/>
      <w:r w:rsidRPr="008B7E32">
        <w:rPr>
          <w:sz w:val="24"/>
          <w:szCs w:val="24"/>
        </w:rPr>
        <w:t>) oder gar die nächsten 2000 vor uns liegenden Jahre Menschheitsgeschichte umfassen (</w:t>
      </w:r>
      <w:r w:rsidRPr="008B7E32">
        <w:rPr>
          <w:i/>
          <w:iCs/>
          <w:sz w:val="24"/>
          <w:szCs w:val="24"/>
        </w:rPr>
        <w:t xml:space="preserve">La </w:t>
      </w:r>
      <w:proofErr w:type="spellStart"/>
      <w:r w:rsidRPr="008B7E32">
        <w:rPr>
          <w:i/>
          <w:iCs/>
          <w:sz w:val="24"/>
          <w:szCs w:val="24"/>
        </w:rPr>
        <w:t>possibilité</w:t>
      </w:r>
      <w:proofErr w:type="spellEnd"/>
      <w:r w:rsidRPr="008B7E32">
        <w:rPr>
          <w:i/>
          <w:iCs/>
          <w:sz w:val="24"/>
          <w:szCs w:val="24"/>
        </w:rPr>
        <w:t xml:space="preserve"> </w:t>
      </w:r>
      <w:proofErr w:type="spellStart"/>
      <w:r w:rsidRPr="008B7E32">
        <w:rPr>
          <w:i/>
          <w:iCs/>
          <w:sz w:val="24"/>
          <w:szCs w:val="24"/>
        </w:rPr>
        <w:t>d’une</w:t>
      </w:r>
      <w:proofErr w:type="spellEnd"/>
      <w:r w:rsidRPr="008B7E32">
        <w:rPr>
          <w:i/>
          <w:iCs/>
          <w:sz w:val="24"/>
          <w:szCs w:val="24"/>
        </w:rPr>
        <w:t xml:space="preserve"> </w:t>
      </w:r>
      <w:proofErr w:type="spellStart"/>
      <w:r w:rsidRPr="008B7E32">
        <w:rPr>
          <w:i/>
          <w:iCs/>
          <w:sz w:val="24"/>
          <w:szCs w:val="24"/>
        </w:rPr>
        <w:t>île</w:t>
      </w:r>
      <w:proofErr w:type="spellEnd"/>
      <w:r w:rsidRPr="008B7E32">
        <w:rPr>
          <w:sz w:val="24"/>
          <w:szCs w:val="24"/>
        </w:rPr>
        <w:t xml:space="preserve">). In den scheinbar hoffnungsvollen Projekten entwerten sich die alten Bedeutungsmuster in einer Ästhetik der totalen Negativität, während das fast schon wissenschaftlich soziologische Interesse für gesellschafts-politische Fragen mit einem pessimistischen Blick auf den Verfall der atomisierten Gesellschaft einhergeht. Die zentrale Grundthese des Workshops wäre demnach, dass die Geschichte damit eine Art Referenzrahmen bildet, auf den sich ein verschieden geartetes Telos spannen ließe, das überraschenderweise immer wieder Merkmale des Religiösen in sich trägt, aber beständig neu auf den Prüfstand der Zeitgenossenschaft gestellt wird. Die einzelnen Beiträge befragen das Œuvre Houellebecqs in unterschiedlicher Gewichtung, sodass die Antwort auf diese breite und umfassende Frage nach der aufgeworfenen </w:t>
      </w:r>
      <w:r w:rsidRPr="008B7E32">
        <w:rPr>
          <w:sz w:val="24"/>
          <w:szCs w:val="24"/>
        </w:rPr>
        <w:lastRenderedPageBreak/>
        <w:t>Verknüpfung der drei titelgebenden Schlagworte in der gemeinsamen Diskussion der jeweiligen Ansätze gelingen so</w:t>
      </w:r>
      <w:r>
        <w:rPr>
          <w:sz w:val="24"/>
          <w:szCs w:val="24"/>
        </w:rPr>
        <w:t>ll</w:t>
      </w:r>
      <w:r w:rsidR="00E57371" w:rsidRPr="00AE554A">
        <w:rPr>
          <w:bCs/>
          <w:sz w:val="24"/>
          <w:szCs w:val="24"/>
        </w:rPr>
        <w:t>.</w:t>
      </w:r>
    </w:p>
    <w:p w14:paraId="16634D14" w14:textId="77777777" w:rsidR="008B7E32" w:rsidRDefault="008B7E32" w:rsidP="008B7E32">
      <w:pPr>
        <w:rPr>
          <w:b/>
          <w:bCs/>
          <w:sz w:val="24"/>
          <w:szCs w:val="24"/>
        </w:rPr>
      </w:pPr>
    </w:p>
    <w:p w14:paraId="4988B796" w14:textId="197AC84F" w:rsidR="008B7E32" w:rsidRPr="00AE554A" w:rsidRDefault="008B7E32" w:rsidP="008B7E32">
      <w:pPr>
        <w:rPr>
          <w:rFonts w:cs="Times New Roman"/>
          <w:b/>
          <w:bCs/>
          <w:sz w:val="28"/>
          <w:szCs w:val="28"/>
        </w:rPr>
      </w:pPr>
      <w:r w:rsidRPr="00AE554A">
        <w:rPr>
          <w:rFonts w:cs="Times New Roman"/>
          <w:b/>
          <w:bCs/>
          <w:sz w:val="28"/>
          <w:szCs w:val="28"/>
        </w:rPr>
        <w:t>Literatur</w:t>
      </w:r>
    </w:p>
    <w:p w14:paraId="1CF7D10F" w14:textId="77777777" w:rsidR="008B7E32" w:rsidRPr="008B7E32" w:rsidRDefault="008B7E32" w:rsidP="008B7E32">
      <w:pPr>
        <w:rPr>
          <w:sz w:val="24"/>
          <w:szCs w:val="24"/>
        </w:rPr>
      </w:pPr>
      <w:proofErr w:type="spellStart"/>
      <w:r w:rsidRPr="008B7E32">
        <w:rPr>
          <w:sz w:val="24"/>
          <w:szCs w:val="24"/>
        </w:rPr>
        <w:t>Asholt</w:t>
      </w:r>
      <w:proofErr w:type="spellEnd"/>
      <w:r w:rsidRPr="008B7E32">
        <w:rPr>
          <w:sz w:val="24"/>
          <w:szCs w:val="24"/>
        </w:rPr>
        <w:t xml:space="preserve">, Wolfgang: „Houellebecq: eine ‚Wiederentdeckung‘ des Realismus?“ in Brühne/ Conrad von </w:t>
      </w:r>
      <w:proofErr w:type="spellStart"/>
      <w:r w:rsidRPr="008B7E32">
        <w:rPr>
          <w:sz w:val="24"/>
          <w:szCs w:val="24"/>
        </w:rPr>
        <w:t>Heydendorff</w:t>
      </w:r>
      <w:proofErr w:type="spellEnd"/>
      <w:r w:rsidRPr="008B7E32">
        <w:rPr>
          <w:sz w:val="24"/>
          <w:szCs w:val="24"/>
        </w:rPr>
        <w:t>/ Rok (Hrsg.):</w:t>
      </w:r>
      <w:r w:rsidRPr="008B7E32">
        <w:rPr>
          <w:i/>
          <w:iCs/>
          <w:sz w:val="24"/>
          <w:szCs w:val="24"/>
        </w:rPr>
        <w:t xml:space="preserve"> Re-Konstruktion des Realen. Die Wiederentdeckung des Realismus in der Romania</w:t>
      </w:r>
      <w:r w:rsidRPr="008B7E32">
        <w:rPr>
          <w:sz w:val="24"/>
          <w:szCs w:val="24"/>
        </w:rPr>
        <w:t>, Göttingen: V&amp;R Uni-Press, 345–360, 2021.</w:t>
      </w:r>
    </w:p>
    <w:p w14:paraId="6A1BDE93" w14:textId="488C42A8" w:rsidR="008B7E32" w:rsidRPr="008B7E32" w:rsidRDefault="008B7E32" w:rsidP="008B7E32">
      <w:pPr>
        <w:rPr>
          <w:sz w:val="24"/>
          <w:szCs w:val="24"/>
        </w:rPr>
      </w:pPr>
      <w:proofErr w:type="spellStart"/>
      <w:r w:rsidRPr="008B7E32">
        <w:rPr>
          <w:sz w:val="24"/>
          <w:szCs w:val="24"/>
        </w:rPr>
        <w:t>Faßbeck</w:t>
      </w:r>
      <w:proofErr w:type="spellEnd"/>
      <w:r w:rsidRPr="008B7E32">
        <w:rPr>
          <w:sz w:val="24"/>
          <w:szCs w:val="24"/>
        </w:rPr>
        <w:t xml:space="preserve">, Gero: </w:t>
      </w:r>
      <w:r w:rsidRPr="008B7E32">
        <w:rPr>
          <w:i/>
          <w:iCs/>
          <w:sz w:val="24"/>
          <w:szCs w:val="24"/>
        </w:rPr>
        <w:t>Wirklichkeit im Wandel. Schreibweisen des Realismus bei Balzac und Houellebecq</w:t>
      </w:r>
      <w:r w:rsidRPr="008B7E32">
        <w:rPr>
          <w:sz w:val="24"/>
          <w:szCs w:val="24"/>
        </w:rPr>
        <w:t xml:space="preserve">, Bielefeld: </w:t>
      </w:r>
      <w:proofErr w:type="spellStart"/>
      <w:r w:rsidRPr="008B7E32">
        <w:rPr>
          <w:sz w:val="24"/>
          <w:szCs w:val="24"/>
        </w:rPr>
        <w:t>transcript</w:t>
      </w:r>
      <w:proofErr w:type="spellEnd"/>
      <w:r w:rsidRPr="008B7E32">
        <w:rPr>
          <w:sz w:val="24"/>
          <w:szCs w:val="24"/>
        </w:rPr>
        <w:t>, 2021.</w:t>
      </w:r>
    </w:p>
    <w:p w14:paraId="4A369B19" w14:textId="77777777" w:rsidR="008B7E32" w:rsidRPr="008B7E32" w:rsidRDefault="008B7E32" w:rsidP="008B7E32">
      <w:pPr>
        <w:rPr>
          <w:sz w:val="24"/>
          <w:szCs w:val="24"/>
          <w:lang w:val="fr-FR"/>
        </w:rPr>
      </w:pPr>
      <w:proofErr w:type="spellStart"/>
      <w:r w:rsidRPr="008B7E32">
        <w:rPr>
          <w:sz w:val="24"/>
          <w:szCs w:val="24"/>
          <w:lang w:val="fr-FR"/>
        </w:rPr>
        <w:t>Julliot</w:t>
      </w:r>
      <w:proofErr w:type="spellEnd"/>
      <w:r w:rsidRPr="008B7E32">
        <w:rPr>
          <w:sz w:val="24"/>
          <w:szCs w:val="24"/>
          <w:lang w:val="fr-FR"/>
        </w:rPr>
        <w:t xml:space="preserve">, </w:t>
      </w:r>
      <w:proofErr w:type="gramStart"/>
      <w:r w:rsidRPr="008B7E32">
        <w:rPr>
          <w:sz w:val="24"/>
          <w:szCs w:val="24"/>
          <w:lang w:val="fr-FR"/>
        </w:rPr>
        <w:t>Caroline;</w:t>
      </w:r>
      <w:proofErr w:type="gramEnd"/>
      <w:r w:rsidRPr="008B7E32">
        <w:rPr>
          <w:sz w:val="24"/>
          <w:szCs w:val="24"/>
          <w:lang w:val="fr-FR"/>
        </w:rPr>
        <w:t xml:space="preserve"> Novak-</w:t>
      </w:r>
      <w:proofErr w:type="spellStart"/>
      <w:r w:rsidRPr="008B7E32">
        <w:rPr>
          <w:sz w:val="24"/>
          <w:szCs w:val="24"/>
          <w:lang w:val="fr-FR"/>
        </w:rPr>
        <w:t>Lechevalier</w:t>
      </w:r>
      <w:proofErr w:type="spellEnd"/>
      <w:r w:rsidRPr="008B7E32">
        <w:rPr>
          <w:sz w:val="24"/>
          <w:szCs w:val="24"/>
          <w:lang w:val="fr-FR"/>
        </w:rPr>
        <w:t>, Agathe (</w:t>
      </w:r>
      <w:proofErr w:type="spellStart"/>
      <w:r w:rsidRPr="008B7E32">
        <w:rPr>
          <w:sz w:val="24"/>
          <w:szCs w:val="24"/>
          <w:lang w:val="fr-FR"/>
        </w:rPr>
        <w:t>Hrsg</w:t>
      </w:r>
      <w:proofErr w:type="spellEnd"/>
      <w:r w:rsidRPr="008B7E32">
        <w:rPr>
          <w:sz w:val="24"/>
          <w:szCs w:val="24"/>
          <w:lang w:val="fr-FR"/>
        </w:rPr>
        <w:t xml:space="preserve">.): </w:t>
      </w:r>
      <w:r w:rsidRPr="008B7E32">
        <w:rPr>
          <w:i/>
          <w:iCs/>
          <w:sz w:val="24"/>
          <w:szCs w:val="24"/>
          <w:lang w:val="fr-FR"/>
        </w:rPr>
        <w:t>Misère de l'homme sans Dieu. Michel Houellebecq et la question de la foi</w:t>
      </w:r>
      <w:r w:rsidRPr="008B7E32">
        <w:rPr>
          <w:sz w:val="24"/>
          <w:szCs w:val="24"/>
          <w:lang w:val="fr-FR"/>
        </w:rPr>
        <w:t xml:space="preserve">. </w:t>
      </w:r>
      <w:proofErr w:type="gramStart"/>
      <w:r w:rsidRPr="008B7E32">
        <w:rPr>
          <w:sz w:val="24"/>
          <w:szCs w:val="24"/>
          <w:lang w:val="fr-FR"/>
        </w:rPr>
        <w:t>Paris:</w:t>
      </w:r>
      <w:proofErr w:type="gramEnd"/>
      <w:r w:rsidRPr="008B7E32">
        <w:rPr>
          <w:sz w:val="24"/>
          <w:szCs w:val="24"/>
          <w:lang w:val="fr-FR"/>
        </w:rPr>
        <w:t xml:space="preserve"> Flammarion, 2022.</w:t>
      </w:r>
    </w:p>
    <w:p w14:paraId="2BE8E4ED" w14:textId="77777777" w:rsidR="008B7E32" w:rsidRPr="008B7E32" w:rsidRDefault="008B7E32" w:rsidP="008B7E32">
      <w:pPr>
        <w:rPr>
          <w:sz w:val="24"/>
          <w:szCs w:val="24"/>
        </w:rPr>
      </w:pPr>
      <w:r w:rsidRPr="008B7E32">
        <w:rPr>
          <w:sz w:val="24"/>
          <w:szCs w:val="24"/>
        </w:rPr>
        <w:t>Knobloch, Jan: </w:t>
      </w:r>
      <w:r w:rsidRPr="008B7E32">
        <w:rPr>
          <w:i/>
          <w:iCs/>
          <w:sz w:val="24"/>
          <w:szCs w:val="24"/>
        </w:rPr>
        <w:t>Löschen und Imaginieren. Paradigmatische Formen ästhetischer Negativität in der Moderne</w:t>
      </w:r>
      <w:r w:rsidRPr="008B7E32">
        <w:rPr>
          <w:sz w:val="24"/>
          <w:szCs w:val="24"/>
        </w:rPr>
        <w:t>, Paderborn: Wilhelm Fink, 2022.</w:t>
      </w:r>
    </w:p>
    <w:p w14:paraId="20A31F95" w14:textId="77777777" w:rsidR="008B7E32" w:rsidRPr="008B7E32" w:rsidRDefault="008B7E32" w:rsidP="008B7E32">
      <w:pPr>
        <w:rPr>
          <w:sz w:val="24"/>
          <w:szCs w:val="24"/>
          <w:lang w:val="fr-FR"/>
        </w:rPr>
      </w:pPr>
      <w:proofErr w:type="spellStart"/>
      <w:r w:rsidRPr="008B7E32">
        <w:rPr>
          <w:sz w:val="24"/>
          <w:szCs w:val="24"/>
          <w:lang w:val="fr-FR"/>
        </w:rPr>
        <w:t>Mănăstire</w:t>
      </w:r>
      <w:proofErr w:type="spellEnd"/>
      <w:r w:rsidRPr="008B7E32">
        <w:rPr>
          <w:sz w:val="24"/>
          <w:szCs w:val="24"/>
          <w:lang w:val="fr-FR"/>
        </w:rPr>
        <w:t xml:space="preserve">, </w:t>
      </w:r>
      <w:proofErr w:type="gramStart"/>
      <w:r w:rsidRPr="008B7E32">
        <w:rPr>
          <w:sz w:val="24"/>
          <w:szCs w:val="24"/>
          <w:lang w:val="fr-FR"/>
        </w:rPr>
        <w:t>Dora:</w:t>
      </w:r>
      <w:proofErr w:type="gramEnd"/>
      <w:r w:rsidRPr="008B7E32">
        <w:rPr>
          <w:sz w:val="24"/>
          <w:szCs w:val="24"/>
          <w:lang w:val="fr-FR"/>
        </w:rPr>
        <w:t xml:space="preserve"> </w:t>
      </w:r>
      <w:r w:rsidRPr="008B7E32">
        <w:rPr>
          <w:i/>
          <w:iCs/>
          <w:sz w:val="24"/>
          <w:szCs w:val="24"/>
          <w:lang w:val="fr-FR"/>
        </w:rPr>
        <w:t>L’écriture de Michel Houellebecq</w:t>
      </w:r>
      <w:r w:rsidRPr="008B7E32">
        <w:rPr>
          <w:sz w:val="24"/>
          <w:szCs w:val="24"/>
          <w:lang w:val="fr-FR"/>
        </w:rPr>
        <w:t xml:space="preserve">. </w:t>
      </w:r>
      <w:r w:rsidRPr="008B7E32">
        <w:rPr>
          <w:i/>
          <w:sz w:val="24"/>
          <w:szCs w:val="24"/>
          <w:lang w:val="fr-FR"/>
        </w:rPr>
        <w:t>Aspects d’une prose poétique.</w:t>
      </w:r>
      <w:r w:rsidRPr="008B7E32">
        <w:rPr>
          <w:sz w:val="24"/>
          <w:szCs w:val="24"/>
          <w:lang w:val="fr-FR"/>
        </w:rPr>
        <w:t xml:space="preserve"> </w:t>
      </w:r>
      <w:proofErr w:type="gramStart"/>
      <w:r w:rsidRPr="008B7E32">
        <w:rPr>
          <w:sz w:val="24"/>
          <w:szCs w:val="24"/>
          <w:lang w:val="fr-FR"/>
        </w:rPr>
        <w:t>Paris:</w:t>
      </w:r>
      <w:proofErr w:type="gramEnd"/>
      <w:r w:rsidRPr="008B7E32">
        <w:rPr>
          <w:sz w:val="24"/>
          <w:szCs w:val="24"/>
          <w:lang w:val="fr-FR"/>
        </w:rPr>
        <w:t xml:space="preserve"> </w:t>
      </w:r>
      <w:proofErr w:type="spellStart"/>
      <w:r w:rsidRPr="008B7E32">
        <w:rPr>
          <w:sz w:val="24"/>
          <w:szCs w:val="24"/>
          <w:lang w:val="fr-FR"/>
        </w:rPr>
        <w:t>L’Harmattan</w:t>
      </w:r>
      <w:proofErr w:type="spellEnd"/>
      <w:r w:rsidRPr="008B7E32">
        <w:rPr>
          <w:sz w:val="24"/>
          <w:szCs w:val="24"/>
          <w:lang w:val="fr-FR"/>
        </w:rPr>
        <w:t>, 2022.</w:t>
      </w:r>
    </w:p>
    <w:p w14:paraId="2CFF558C" w14:textId="77777777" w:rsidR="008B7E32" w:rsidRPr="008B7E32" w:rsidRDefault="008B7E32" w:rsidP="008B7E32">
      <w:pPr>
        <w:rPr>
          <w:sz w:val="24"/>
          <w:szCs w:val="24"/>
          <w:lang w:val="fr-FR"/>
        </w:rPr>
      </w:pPr>
      <w:r w:rsidRPr="008B7E32">
        <w:rPr>
          <w:sz w:val="24"/>
          <w:szCs w:val="24"/>
          <w:lang w:val="fr-FR"/>
        </w:rPr>
        <w:t xml:space="preserve">Parenteau, </w:t>
      </w:r>
      <w:proofErr w:type="gramStart"/>
      <w:r w:rsidRPr="008B7E32">
        <w:rPr>
          <w:sz w:val="24"/>
          <w:szCs w:val="24"/>
          <w:lang w:val="fr-FR"/>
        </w:rPr>
        <w:t>Olivier:</w:t>
      </w:r>
      <w:proofErr w:type="gramEnd"/>
      <w:r w:rsidRPr="008B7E32">
        <w:rPr>
          <w:sz w:val="24"/>
          <w:szCs w:val="24"/>
          <w:lang w:val="fr-FR"/>
        </w:rPr>
        <w:t xml:space="preserve"> </w:t>
      </w:r>
      <w:r w:rsidRPr="008B7E32">
        <w:rPr>
          <w:i/>
          <w:iCs/>
          <w:sz w:val="24"/>
          <w:szCs w:val="24"/>
          <w:lang w:val="fr-FR"/>
        </w:rPr>
        <w:t xml:space="preserve">Houellebecq entre </w:t>
      </w:r>
      <w:proofErr w:type="spellStart"/>
      <w:r w:rsidRPr="008B7E32">
        <w:rPr>
          <w:i/>
          <w:iCs/>
          <w:sz w:val="24"/>
          <w:szCs w:val="24"/>
          <w:lang w:val="fr-FR"/>
        </w:rPr>
        <w:t>poème</w:t>
      </w:r>
      <w:proofErr w:type="spellEnd"/>
      <w:r w:rsidRPr="008B7E32">
        <w:rPr>
          <w:i/>
          <w:iCs/>
          <w:sz w:val="24"/>
          <w:szCs w:val="24"/>
          <w:lang w:val="fr-FR"/>
        </w:rPr>
        <w:t xml:space="preserve"> et prose</w:t>
      </w:r>
      <w:r w:rsidRPr="008B7E32">
        <w:rPr>
          <w:sz w:val="24"/>
          <w:szCs w:val="24"/>
          <w:lang w:val="fr-FR"/>
        </w:rPr>
        <w:t xml:space="preserve">. </w:t>
      </w:r>
      <w:proofErr w:type="gramStart"/>
      <w:r w:rsidRPr="008B7E32">
        <w:rPr>
          <w:sz w:val="24"/>
          <w:szCs w:val="24"/>
          <w:lang w:val="fr-FR"/>
        </w:rPr>
        <w:t>Montréal:</w:t>
      </w:r>
      <w:proofErr w:type="gramEnd"/>
      <w:r w:rsidRPr="008B7E32">
        <w:rPr>
          <w:sz w:val="24"/>
          <w:szCs w:val="24"/>
          <w:lang w:val="fr-FR"/>
        </w:rPr>
        <w:t xml:space="preserve"> Les Presses de l’Université de Montréal, 2021.</w:t>
      </w:r>
    </w:p>
    <w:p w14:paraId="5A819B19" w14:textId="77777777" w:rsidR="008B7E32" w:rsidRPr="008B7E32" w:rsidRDefault="008B7E32" w:rsidP="008B7E32">
      <w:pPr>
        <w:rPr>
          <w:iCs/>
          <w:sz w:val="24"/>
          <w:szCs w:val="24"/>
        </w:rPr>
      </w:pPr>
      <w:r w:rsidRPr="008B7E32">
        <w:rPr>
          <w:sz w:val="24"/>
          <w:szCs w:val="24"/>
        </w:rPr>
        <w:t>Schober, Rita</w:t>
      </w:r>
      <w:r w:rsidRPr="008B7E32">
        <w:rPr>
          <w:iCs/>
          <w:sz w:val="24"/>
          <w:szCs w:val="24"/>
        </w:rPr>
        <w:t xml:space="preserve">: </w:t>
      </w:r>
      <w:r w:rsidRPr="008B7E32">
        <w:rPr>
          <w:i/>
          <w:iCs/>
          <w:sz w:val="24"/>
          <w:szCs w:val="24"/>
        </w:rPr>
        <w:t>Auf dem Prüfstand. Zola – Houellebecq – Klemperer</w:t>
      </w:r>
      <w:r w:rsidRPr="008B7E32">
        <w:rPr>
          <w:iCs/>
          <w:sz w:val="24"/>
          <w:szCs w:val="24"/>
        </w:rPr>
        <w:t>. Berlin: Frey, 2003.</w:t>
      </w:r>
    </w:p>
    <w:p w14:paraId="3927F39C" w14:textId="77777777" w:rsidR="008B7E32" w:rsidRPr="008B7E32" w:rsidRDefault="008B7E32" w:rsidP="008B7E32">
      <w:pPr>
        <w:rPr>
          <w:sz w:val="24"/>
          <w:szCs w:val="24"/>
          <w:lang w:val="fr-FR"/>
        </w:rPr>
      </w:pPr>
      <w:r w:rsidRPr="008B7E32">
        <w:rPr>
          <w:sz w:val="24"/>
          <w:szCs w:val="24"/>
          <w:lang w:val="fr-FR"/>
        </w:rPr>
        <w:t xml:space="preserve">Vacca, </w:t>
      </w:r>
      <w:proofErr w:type="gramStart"/>
      <w:r w:rsidRPr="008B7E32">
        <w:rPr>
          <w:sz w:val="24"/>
          <w:szCs w:val="24"/>
          <w:lang w:val="fr-FR"/>
        </w:rPr>
        <w:t>Paul:</w:t>
      </w:r>
      <w:proofErr w:type="gramEnd"/>
      <w:r w:rsidRPr="008B7E32">
        <w:rPr>
          <w:sz w:val="24"/>
          <w:szCs w:val="24"/>
          <w:lang w:val="fr-FR"/>
        </w:rPr>
        <w:t xml:space="preserve"> </w:t>
      </w:r>
      <w:r w:rsidRPr="008B7E32">
        <w:rPr>
          <w:i/>
          <w:iCs/>
          <w:sz w:val="24"/>
          <w:szCs w:val="24"/>
          <w:lang w:val="fr-FR"/>
        </w:rPr>
        <w:t>Michel Houellebecq, phénomène littéraire</w:t>
      </w:r>
      <w:r w:rsidRPr="008B7E32">
        <w:rPr>
          <w:sz w:val="24"/>
          <w:szCs w:val="24"/>
          <w:lang w:val="fr-FR"/>
        </w:rPr>
        <w:t xml:space="preserve">. </w:t>
      </w:r>
      <w:proofErr w:type="gramStart"/>
      <w:r w:rsidRPr="008B7E32">
        <w:rPr>
          <w:sz w:val="24"/>
          <w:szCs w:val="24"/>
          <w:lang w:val="fr-FR"/>
        </w:rPr>
        <w:t>Paris:</w:t>
      </w:r>
      <w:proofErr w:type="gramEnd"/>
      <w:r w:rsidRPr="008B7E32">
        <w:rPr>
          <w:sz w:val="24"/>
          <w:szCs w:val="24"/>
          <w:lang w:val="fr-FR"/>
        </w:rPr>
        <w:t xml:space="preserve"> Robert Laffont, 2019.</w:t>
      </w:r>
    </w:p>
    <w:p w14:paraId="4CB9863B" w14:textId="77777777" w:rsidR="008B7E32" w:rsidRPr="008B7E32" w:rsidRDefault="008B7E32" w:rsidP="008B7E32">
      <w:pPr>
        <w:rPr>
          <w:sz w:val="24"/>
          <w:szCs w:val="24"/>
          <w:lang w:val="fr-FR"/>
        </w:rPr>
      </w:pPr>
      <w:proofErr w:type="gramStart"/>
      <w:r w:rsidRPr="008B7E32">
        <w:rPr>
          <w:sz w:val="24"/>
          <w:szCs w:val="24"/>
          <w:lang w:val="fr-FR"/>
        </w:rPr>
        <w:t>van</w:t>
      </w:r>
      <w:proofErr w:type="gramEnd"/>
      <w:r w:rsidRPr="008B7E32">
        <w:rPr>
          <w:sz w:val="24"/>
          <w:szCs w:val="24"/>
          <w:lang w:val="fr-FR"/>
        </w:rPr>
        <w:t xml:space="preserve"> </w:t>
      </w:r>
      <w:proofErr w:type="spellStart"/>
      <w:r w:rsidRPr="008B7E32">
        <w:rPr>
          <w:sz w:val="24"/>
          <w:szCs w:val="24"/>
          <w:lang w:val="fr-FR"/>
        </w:rPr>
        <w:t>Wesemael</w:t>
      </w:r>
      <w:proofErr w:type="spellEnd"/>
      <w:r w:rsidRPr="008B7E32">
        <w:rPr>
          <w:sz w:val="24"/>
          <w:szCs w:val="24"/>
          <w:lang w:val="fr-FR"/>
        </w:rPr>
        <w:t>, Sabine / Viard, Bruno (</w:t>
      </w:r>
      <w:proofErr w:type="spellStart"/>
      <w:r w:rsidRPr="008B7E32">
        <w:rPr>
          <w:sz w:val="24"/>
          <w:szCs w:val="24"/>
          <w:lang w:val="fr-FR"/>
        </w:rPr>
        <w:t>Hrsg</w:t>
      </w:r>
      <w:proofErr w:type="spellEnd"/>
      <w:r w:rsidRPr="008B7E32">
        <w:rPr>
          <w:sz w:val="24"/>
          <w:szCs w:val="24"/>
          <w:lang w:val="fr-FR"/>
        </w:rPr>
        <w:t xml:space="preserve">.): </w:t>
      </w:r>
      <w:r w:rsidRPr="008B7E32">
        <w:rPr>
          <w:i/>
          <w:sz w:val="24"/>
          <w:szCs w:val="24"/>
          <w:lang w:val="fr-FR"/>
        </w:rPr>
        <w:t>L’unité de l’Œuvre de Michel Houellebecq</w:t>
      </w:r>
      <w:r w:rsidRPr="008B7E32">
        <w:rPr>
          <w:sz w:val="24"/>
          <w:szCs w:val="24"/>
          <w:lang w:val="fr-FR"/>
        </w:rPr>
        <w:t>, Paris: Classiques Garnier, 325–336, 2013.</w:t>
      </w:r>
    </w:p>
    <w:p w14:paraId="045F681E" w14:textId="77777777" w:rsidR="008B7E32" w:rsidRPr="008B7E32" w:rsidRDefault="008B7E32" w:rsidP="008B7E32">
      <w:pPr>
        <w:rPr>
          <w:sz w:val="24"/>
          <w:szCs w:val="24"/>
          <w:lang w:val="fr-FR"/>
        </w:rPr>
      </w:pPr>
      <w:r w:rsidRPr="008B7E32">
        <w:rPr>
          <w:sz w:val="24"/>
          <w:szCs w:val="24"/>
          <w:lang w:val="fr-FR"/>
        </w:rPr>
        <w:t xml:space="preserve">Viard, </w:t>
      </w:r>
      <w:proofErr w:type="gramStart"/>
      <w:r w:rsidRPr="008B7E32">
        <w:rPr>
          <w:sz w:val="24"/>
          <w:szCs w:val="24"/>
          <w:lang w:val="fr-FR"/>
        </w:rPr>
        <w:t>Bruno:</w:t>
      </w:r>
      <w:proofErr w:type="gramEnd"/>
      <w:r w:rsidRPr="008B7E32">
        <w:rPr>
          <w:sz w:val="24"/>
          <w:szCs w:val="24"/>
          <w:lang w:val="fr-FR"/>
        </w:rPr>
        <w:t xml:space="preserve">  </w:t>
      </w:r>
      <w:r w:rsidRPr="008B7E32">
        <w:rPr>
          <w:i/>
          <w:iCs/>
          <w:sz w:val="24"/>
          <w:szCs w:val="24"/>
          <w:lang w:val="fr-FR"/>
        </w:rPr>
        <w:t>Littérature et déchirure de Montaigne à Houellebecq: étude anthropologique</w:t>
      </w:r>
      <w:r w:rsidRPr="008B7E32">
        <w:rPr>
          <w:sz w:val="24"/>
          <w:szCs w:val="24"/>
          <w:lang w:val="fr-FR"/>
        </w:rPr>
        <w:t>, Paris: Classiques Garnier, 2013.</w:t>
      </w:r>
    </w:p>
    <w:p w14:paraId="3D2FC0E2" w14:textId="6D528CAD" w:rsidR="008B7E32" w:rsidRPr="008B7E32" w:rsidRDefault="008B7E32" w:rsidP="008B7E32">
      <w:pPr>
        <w:numPr>
          <w:ilvl w:val="0"/>
          <w:numId w:val="1"/>
        </w:numPr>
        <w:rPr>
          <w:sz w:val="24"/>
          <w:szCs w:val="24"/>
          <w:lang w:val="fr-FR"/>
        </w:rPr>
      </w:pPr>
      <w:r w:rsidRPr="008B7E32">
        <w:rPr>
          <w:i/>
          <w:iCs/>
          <w:sz w:val="24"/>
          <w:szCs w:val="24"/>
          <w:lang w:val="fr-FR"/>
        </w:rPr>
        <w:t>Les tiroirs de Michel Houellebecq,</w:t>
      </w:r>
      <w:r w:rsidRPr="008B7E32">
        <w:rPr>
          <w:sz w:val="24"/>
          <w:szCs w:val="24"/>
          <w:lang w:val="fr-FR"/>
        </w:rPr>
        <w:t xml:space="preserve"> </w:t>
      </w:r>
      <w:proofErr w:type="gramStart"/>
      <w:r w:rsidRPr="008B7E32">
        <w:rPr>
          <w:sz w:val="24"/>
          <w:szCs w:val="24"/>
          <w:lang w:val="fr-FR"/>
        </w:rPr>
        <w:t>Paris:</w:t>
      </w:r>
      <w:proofErr w:type="gramEnd"/>
      <w:r w:rsidRPr="008B7E32">
        <w:rPr>
          <w:sz w:val="24"/>
          <w:szCs w:val="24"/>
          <w:lang w:val="fr-FR"/>
        </w:rPr>
        <w:t xml:space="preserve"> Presses Universitaires de France, 2013</w:t>
      </w:r>
      <w:r>
        <w:rPr>
          <w:sz w:val="24"/>
          <w:szCs w:val="24"/>
          <w:lang w:val="fr-FR"/>
        </w:rPr>
        <w:t>.</w:t>
      </w:r>
      <w:r w:rsidRPr="008B7E32">
        <w:rPr>
          <w:sz w:val="24"/>
          <w:szCs w:val="24"/>
          <w:lang w:val="fr-FR"/>
        </w:rPr>
        <w:t xml:space="preserve"> </w:t>
      </w:r>
    </w:p>
    <w:sectPr w:rsidR="008B7E32" w:rsidRPr="008B7E32" w:rsidSect="00713E2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5B86" w14:textId="77777777" w:rsidR="00713E20" w:rsidRDefault="00713E20" w:rsidP="00C50059">
      <w:pPr>
        <w:spacing w:after="0" w:line="240" w:lineRule="auto"/>
      </w:pPr>
      <w:r>
        <w:separator/>
      </w:r>
    </w:p>
  </w:endnote>
  <w:endnote w:type="continuationSeparator" w:id="0">
    <w:p w14:paraId="1064109F" w14:textId="77777777" w:rsidR="00713E20" w:rsidRDefault="00713E20" w:rsidP="00C5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09EA" w14:textId="77777777" w:rsidR="008B7E32" w:rsidRDefault="008B7E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1379"/>
      <w:docPartObj>
        <w:docPartGallery w:val="Page Numbers (Bottom of Page)"/>
        <w:docPartUnique/>
      </w:docPartObj>
    </w:sdtPr>
    <w:sdtEndPr/>
    <w:sdtContent>
      <w:p w14:paraId="3C939919" w14:textId="77777777" w:rsidR="008B7E32" w:rsidRDefault="008B7E32">
        <w:pPr>
          <w:pStyle w:val="Fuzeile"/>
          <w:jc w:val="center"/>
        </w:pPr>
        <w:r>
          <w:fldChar w:fldCharType="begin"/>
        </w:r>
        <w:r>
          <w:instrText>PAGE   \* MERGEFORMAT</w:instrText>
        </w:r>
        <w:r>
          <w:fldChar w:fldCharType="separate"/>
        </w:r>
        <w:r>
          <w:t>2</w:t>
        </w:r>
        <w:r>
          <w:fldChar w:fldCharType="end"/>
        </w:r>
      </w:p>
    </w:sdtContent>
  </w:sdt>
  <w:p w14:paraId="05651B7E" w14:textId="77777777" w:rsidR="008B7E32" w:rsidRDefault="008B7E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25717"/>
      <w:docPartObj>
        <w:docPartGallery w:val="Page Numbers (Bottom of Page)"/>
        <w:docPartUnique/>
      </w:docPartObj>
    </w:sdtPr>
    <w:sdtEndPr/>
    <w:sdtContent>
      <w:p w14:paraId="5332F394" w14:textId="77777777" w:rsidR="008B7E32" w:rsidRDefault="008B7E32">
        <w:pPr>
          <w:pStyle w:val="Fuzeile"/>
          <w:jc w:val="center"/>
        </w:pPr>
        <w:r>
          <w:fldChar w:fldCharType="begin"/>
        </w:r>
        <w:r>
          <w:instrText>PAGE   \* MERGEFORMAT</w:instrText>
        </w:r>
        <w:r>
          <w:fldChar w:fldCharType="separate"/>
        </w:r>
        <w:r>
          <w:t>2</w:t>
        </w:r>
        <w:r>
          <w:fldChar w:fldCharType="end"/>
        </w:r>
      </w:p>
    </w:sdtContent>
  </w:sdt>
  <w:p w14:paraId="64B763F5" w14:textId="77777777" w:rsidR="008B7E32" w:rsidRDefault="008B7E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085E" w14:textId="77777777" w:rsidR="00713E20" w:rsidRDefault="00713E20" w:rsidP="00C50059">
      <w:pPr>
        <w:spacing w:after="0" w:line="240" w:lineRule="auto"/>
      </w:pPr>
      <w:r>
        <w:separator/>
      </w:r>
    </w:p>
  </w:footnote>
  <w:footnote w:type="continuationSeparator" w:id="0">
    <w:p w14:paraId="50D2C0CC" w14:textId="77777777" w:rsidR="00713E20" w:rsidRDefault="00713E20" w:rsidP="00C5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A2EB" w14:textId="77777777" w:rsidR="00C50059" w:rsidRDefault="00C50059" w:rsidP="00C50059">
    <w:pPr>
      <w:pStyle w:val="Kopfzeile"/>
    </w:pPr>
    <w:r>
      <w:t>Workshop zu Michel Houellebecq</w:t>
    </w:r>
  </w:p>
  <w:p w14:paraId="685728A7" w14:textId="72BF8BF2" w:rsidR="00EF3302" w:rsidRDefault="00C117B5" w:rsidP="00C50059">
    <w:pPr>
      <w:pStyle w:val="Kopfzeile"/>
    </w:pPr>
    <w:r>
      <w:t xml:space="preserve">Im Institut </w:t>
    </w:r>
    <w:r w:rsidRPr="00C117B5">
      <w:t>français</w:t>
    </w:r>
    <w:r w:rsidR="00EF3302">
      <w:t xml:space="preserve"> Mainz</w:t>
    </w:r>
  </w:p>
  <w:p w14:paraId="2F1CC4B3" w14:textId="4F82D873" w:rsidR="00C50059" w:rsidRPr="00C117B5" w:rsidRDefault="00C117B5" w:rsidP="00C50059">
    <w:pPr>
      <w:pStyle w:val="Kopfzeile"/>
    </w:pPr>
    <w:r w:rsidRPr="00C117B5">
      <w:t>Schillerstraße 11, 55116 Mainz</w:t>
    </w:r>
  </w:p>
  <w:p w14:paraId="0815E8F8" w14:textId="4F197C79" w:rsidR="00C50059" w:rsidRDefault="00C50059" w:rsidP="00C50059">
    <w:pPr>
      <w:pStyle w:val="Kopfzeile"/>
    </w:pPr>
    <w:r>
      <w:t>07. März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D02" w14:textId="77777777" w:rsidR="008B7E32" w:rsidRDefault="008B7E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9E59" w14:textId="77777777" w:rsidR="008B7E32" w:rsidRDefault="008B7E3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9E4D" w14:textId="77777777" w:rsidR="008B7E32" w:rsidRDefault="008B7E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3296A"/>
    <w:multiLevelType w:val="hybridMultilevel"/>
    <w:tmpl w:val="FEB2970A"/>
    <w:lvl w:ilvl="0" w:tplc="8BACE51C">
      <w:start w:val="19"/>
      <w:numFmt w:val="bullet"/>
      <w:lvlText w:val="–"/>
      <w:lvlJc w:val="left"/>
      <w:pPr>
        <w:ind w:left="1068" w:hanging="360"/>
      </w:pPr>
      <w:rPr>
        <w:rFonts w:ascii="Times New Roman" w:eastAsiaTheme="minorEastAsia" w:hAnsi="Times New Roman" w:cs="Times New Roman" w:hint="default"/>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60446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3C"/>
    <w:rsid w:val="00061F1B"/>
    <w:rsid w:val="00070F38"/>
    <w:rsid w:val="000B5396"/>
    <w:rsid w:val="000E3717"/>
    <w:rsid w:val="000E4CD7"/>
    <w:rsid w:val="0012115D"/>
    <w:rsid w:val="001D363F"/>
    <w:rsid w:val="001E4BEB"/>
    <w:rsid w:val="00204073"/>
    <w:rsid w:val="00282D4A"/>
    <w:rsid w:val="0029399B"/>
    <w:rsid w:val="002A5A31"/>
    <w:rsid w:val="002B0F13"/>
    <w:rsid w:val="002E32B9"/>
    <w:rsid w:val="003424B1"/>
    <w:rsid w:val="00393958"/>
    <w:rsid w:val="003B3A11"/>
    <w:rsid w:val="003C335F"/>
    <w:rsid w:val="003D3593"/>
    <w:rsid w:val="003E1597"/>
    <w:rsid w:val="003F23C5"/>
    <w:rsid w:val="0044553E"/>
    <w:rsid w:val="004700BB"/>
    <w:rsid w:val="004B05FD"/>
    <w:rsid w:val="004C64AD"/>
    <w:rsid w:val="005332F1"/>
    <w:rsid w:val="00540E77"/>
    <w:rsid w:val="00603A37"/>
    <w:rsid w:val="00606446"/>
    <w:rsid w:val="006329BA"/>
    <w:rsid w:val="00642639"/>
    <w:rsid w:val="0064563D"/>
    <w:rsid w:val="00684A81"/>
    <w:rsid w:val="006C05C4"/>
    <w:rsid w:val="006D1A23"/>
    <w:rsid w:val="006F77EB"/>
    <w:rsid w:val="006F7D94"/>
    <w:rsid w:val="00713E20"/>
    <w:rsid w:val="00717C72"/>
    <w:rsid w:val="00772296"/>
    <w:rsid w:val="00773C4C"/>
    <w:rsid w:val="00780404"/>
    <w:rsid w:val="007B1BA1"/>
    <w:rsid w:val="007F4124"/>
    <w:rsid w:val="0081213B"/>
    <w:rsid w:val="00814387"/>
    <w:rsid w:val="00815FE8"/>
    <w:rsid w:val="00820BB0"/>
    <w:rsid w:val="00847BC1"/>
    <w:rsid w:val="00863EDB"/>
    <w:rsid w:val="00874853"/>
    <w:rsid w:val="00892749"/>
    <w:rsid w:val="00894EF4"/>
    <w:rsid w:val="008B5F82"/>
    <w:rsid w:val="008B7E32"/>
    <w:rsid w:val="008D0FF5"/>
    <w:rsid w:val="008D7893"/>
    <w:rsid w:val="0091063C"/>
    <w:rsid w:val="00927FE1"/>
    <w:rsid w:val="00950C6E"/>
    <w:rsid w:val="0098530B"/>
    <w:rsid w:val="009B3D10"/>
    <w:rsid w:val="009B645E"/>
    <w:rsid w:val="009C5954"/>
    <w:rsid w:val="009E52E4"/>
    <w:rsid w:val="00A97D0E"/>
    <w:rsid w:val="00AE296B"/>
    <w:rsid w:val="00AE554A"/>
    <w:rsid w:val="00AF37BB"/>
    <w:rsid w:val="00AF4918"/>
    <w:rsid w:val="00B4594C"/>
    <w:rsid w:val="00BA08A1"/>
    <w:rsid w:val="00BB4432"/>
    <w:rsid w:val="00BB451D"/>
    <w:rsid w:val="00BC347D"/>
    <w:rsid w:val="00BC4228"/>
    <w:rsid w:val="00BC7693"/>
    <w:rsid w:val="00BE26C2"/>
    <w:rsid w:val="00C10B2D"/>
    <w:rsid w:val="00C117B5"/>
    <w:rsid w:val="00C435FB"/>
    <w:rsid w:val="00C50059"/>
    <w:rsid w:val="00C56BEC"/>
    <w:rsid w:val="00C81002"/>
    <w:rsid w:val="00CB664D"/>
    <w:rsid w:val="00CC68EE"/>
    <w:rsid w:val="00CD0CEE"/>
    <w:rsid w:val="00CD2021"/>
    <w:rsid w:val="00CE72EC"/>
    <w:rsid w:val="00D16C1E"/>
    <w:rsid w:val="00D804EA"/>
    <w:rsid w:val="00DA2245"/>
    <w:rsid w:val="00DD1D92"/>
    <w:rsid w:val="00E11234"/>
    <w:rsid w:val="00E56A76"/>
    <w:rsid w:val="00E57371"/>
    <w:rsid w:val="00E66284"/>
    <w:rsid w:val="00E92D25"/>
    <w:rsid w:val="00EA1677"/>
    <w:rsid w:val="00EF3302"/>
    <w:rsid w:val="00F45184"/>
    <w:rsid w:val="00F456ED"/>
    <w:rsid w:val="00F559C3"/>
    <w:rsid w:val="00F66E91"/>
    <w:rsid w:val="00FA6D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90F7"/>
  <w15:chartTrackingRefBased/>
  <w15:docId w15:val="{DBE843DB-4BE3-4BB3-9094-3DB89E31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6C2"/>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0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059"/>
  </w:style>
  <w:style w:type="paragraph" w:styleId="Fuzeile">
    <w:name w:val="footer"/>
    <w:basedOn w:val="Standard"/>
    <w:link w:val="FuzeileZchn"/>
    <w:uiPriority w:val="99"/>
    <w:unhideWhenUsed/>
    <w:rsid w:val="00C50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059"/>
  </w:style>
  <w:style w:type="paragraph" w:styleId="berarbeitung">
    <w:name w:val="Revision"/>
    <w:hidden/>
    <w:uiPriority w:val="99"/>
    <w:semiHidden/>
    <w:rsid w:val="008B7E3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2677">
      <w:bodyDiv w:val="1"/>
      <w:marLeft w:val="0"/>
      <w:marRight w:val="0"/>
      <w:marTop w:val="0"/>
      <w:marBottom w:val="0"/>
      <w:divBdr>
        <w:top w:val="none" w:sz="0" w:space="0" w:color="auto"/>
        <w:left w:val="none" w:sz="0" w:space="0" w:color="auto"/>
        <w:bottom w:val="none" w:sz="0" w:space="0" w:color="auto"/>
        <w:right w:val="none" w:sz="0" w:space="0" w:color="auto"/>
      </w:divBdr>
      <w:divsChild>
        <w:div w:id="1650404523">
          <w:marLeft w:val="0"/>
          <w:marRight w:val="0"/>
          <w:marTop w:val="0"/>
          <w:marBottom w:val="0"/>
          <w:divBdr>
            <w:top w:val="none" w:sz="0" w:space="0" w:color="auto"/>
            <w:left w:val="none" w:sz="0" w:space="0" w:color="auto"/>
            <w:bottom w:val="none" w:sz="0" w:space="0" w:color="auto"/>
            <w:right w:val="none" w:sz="0" w:space="0" w:color="auto"/>
          </w:divBdr>
          <w:divsChild>
            <w:div w:id="4797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292">
      <w:bodyDiv w:val="1"/>
      <w:marLeft w:val="0"/>
      <w:marRight w:val="0"/>
      <w:marTop w:val="0"/>
      <w:marBottom w:val="0"/>
      <w:divBdr>
        <w:top w:val="none" w:sz="0" w:space="0" w:color="auto"/>
        <w:left w:val="none" w:sz="0" w:space="0" w:color="auto"/>
        <w:bottom w:val="none" w:sz="0" w:space="0" w:color="auto"/>
        <w:right w:val="none" w:sz="0" w:space="0" w:color="auto"/>
      </w:divBdr>
    </w:div>
    <w:div w:id="872889027">
      <w:bodyDiv w:val="1"/>
      <w:marLeft w:val="0"/>
      <w:marRight w:val="0"/>
      <w:marTop w:val="0"/>
      <w:marBottom w:val="0"/>
      <w:divBdr>
        <w:top w:val="none" w:sz="0" w:space="0" w:color="auto"/>
        <w:left w:val="none" w:sz="0" w:space="0" w:color="auto"/>
        <w:bottom w:val="none" w:sz="0" w:space="0" w:color="auto"/>
        <w:right w:val="none" w:sz="0" w:space="0" w:color="auto"/>
      </w:divBdr>
    </w:div>
    <w:div w:id="1415665712">
      <w:bodyDiv w:val="1"/>
      <w:marLeft w:val="0"/>
      <w:marRight w:val="0"/>
      <w:marTop w:val="0"/>
      <w:marBottom w:val="0"/>
      <w:divBdr>
        <w:top w:val="none" w:sz="0" w:space="0" w:color="auto"/>
        <w:left w:val="none" w:sz="0" w:space="0" w:color="auto"/>
        <w:bottom w:val="none" w:sz="0" w:space="0" w:color="auto"/>
        <w:right w:val="none" w:sz="0" w:space="0" w:color="auto"/>
      </w:divBdr>
    </w:div>
    <w:div w:id="1577738786">
      <w:bodyDiv w:val="1"/>
      <w:marLeft w:val="0"/>
      <w:marRight w:val="0"/>
      <w:marTop w:val="0"/>
      <w:marBottom w:val="0"/>
      <w:divBdr>
        <w:top w:val="none" w:sz="0" w:space="0" w:color="auto"/>
        <w:left w:val="none" w:sz="0" w:space="0" w:color="auto"/>
        <w:bottom w:val="none" w:sz="0" w:space="0" w:color="auto"/>
        <w:right w:val="none" w:sz="0" w:space="0" w:color="auto"/>
      </w:divBdr>
    </w:div>
    <w:div w:id="1687636963">
      <w:bodyDiv w:val="1"/>
      <w:marLeft w:val="0"/>
      <w:marRight w:val="0"/>
      <w:marTop w:val="0"/>
      <w:marBottom w:val="0"/>
      <w:divBdr>
        <w:top w:val="none" w:sz="0" w:space="0" w:color="auto"/>
        <w:left w:val="none" w:sz="0" w:space="0" w:color="auto"/>
        <w:bottom w:val="none" w:sz="0" w:space="0" w:color="auto"/>
        <w:right w:val="none" w:sz="0" w:space="0" w:color="auto"/>
      </w:divBdr>
      <w:divsChild>
        <w:div w:id="732579130">
          <w:marLeft w:val="0"/>
          <w:marRight w:val="0"/>
          <w:marTop w:val="0"/>
          <w:marBottom w:val="0"/>
          <w:divBdr>
            <w:top w:val="none" w:sz="0" w:space="0" w:color="auto"/>
            <w:left w:val="none" w:sz="0" w:space="0" w:color="auto"/>
            <w:bottom w:val="none" w:sz="0" w:space="0" w:color="auto"/>
            <w:right w:val="none" w:sz="0" w:space="0" w:color="auto"/>
          </w:divBdr>
          <w:divsChild>
            <w:div w:id="76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4B08-2CDB-A142-BDE1-00164C37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9178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Schött, Leon</dc:creator>
  <cp:keywords/>
  <dc:description/>
  <cp:lastModifiedBy>Schäfer-Talanga, Gudrun</cp:lastModifiedBy>
  <cp:revision>2</cp:revision>
  <dcterms:created xsi:type="dcterms:W3CDTF">2024-03-13T10:11:00Z</dcterms:created>
  <dcterms:modified xsi:type="dcterms:W3CDTF">2024-03-13T10:11:00Z</dcterms:modified>
</cp:coreProperties>
</file>